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12778" w14:textId="2F377B56" w:rsidR="00D316A2" w:rsidRDefault="00FC694E" w:rsidP="005C2EFA">
      <w:pPr>
        <w:pStyle w:val="Heading1"/>
      </w:pPr>
      <w:r>
        <w:t xml:space="preserve">Generative </w:t>
      </w:r>
      <w:r w:rsidR="00D316A2">
        <w:t xml:space="preserve">AI and assessment </w:t>
      </w:r>
    </w:p>
    <w:p w14:paraId="7465E2E8" w14:textId="484FDBCF" w:rsidR="005C2EFA" w:rsidRDefault="005C2EFA">
      <w:r>
        <w:t xml:space="preserve">Generative Artificial Intelligence has rapidly developed to </w:t>
      </w:r>
      <w:r w:rsidR="004654CF">
        <w:t>perform competently on a wide range of assessment approaches that have traditionally been used in higher education</w:t>
      </w:r>
      <w:r w:rsidR="00306419">
        <w:t xml:space="preserve">. This significantly impacts how we think about evaluating student learning, the </w:t>
      </w:r>
      <w:r w:rsidR="004260A3">
        <w:t xml:space="preserve">relationship of disciplinary skills and knowledge to </w:t>
      </w:r>
      <w:r w:rsidR="003955BB">
        <w:t xml:space="preserve">what we observe as their proxies, and what </w:t>
      </w:r>
      <w:r w:rsidR="00213516">
        <w:t xml:space="preserve">the key skills are that we need to be sure our students </w:t>
      </w:r>
      <w:r w:rsidR="00EE6D5E">
        <w:t>can</w:t>
      </w:r>
      <w:r w:rsidR="00213516">
        <w:t xml:space="preserve"> demonstrate</w:t>
      </w:r>
      <w:r w:rsidR="0075096D">
        <w:t xml:space="preserve"> </w:t>
      </w:r>
      <w:r w:rsidR="00EE6D5E">
        <w:t xml:space="preserve">unaided </w:t>
      </w:r>
      <w:r w:rsidR="0075096D">
        <w:t xml:space="preserve">by the time they graduate. </w:t>
      </w:r>
      <w:r w:rsidR="0042512B">
        <w:t>Addressing this</w:t>
      </w:r>
      <w:r w:rsidR="00273F56">
        <w:t xml:space="preserve"> at the program level can help us to plan </w:t>
      </w:r>
      <w:r w:rsidR="00D81558">
        <w:t xml:space="preserve">assessments that reliably and accurately evaluate those skills and knowledge. </w:t>
      </w:r>
    </w:p>
    <w:p w14:paraId="33D77717" w14:textId="75A32E70" w:rsidR="00D81558" w:rsidRDefault="002F5DDB">
      <w:r>
        <w:t xml:space="preserve">The following table </w:t>
      </w:r>
      <w:r w:rsidR="002C3D5D">
        <w:t xml:space="preserve">gives a general overview of some commonly used assessment approaches, their susceptibility to completion by AI, </w:t>
      </w:r>
      <w:r w:rsidR="0049683D">
        <w:t xml:space="preserve">suggestions for how AI may be intentionally incorporated into the </w:t>
      </w:r>
      <w:r w:rsidR="00AD6A77">
        <w:t xml:space="preserve">assessment, and </w:t>
      </w:r>
      <w:r w:rsidR="00F202C6">
        <w:t xml:space="preserve">potential alternative assessment approaches. </w:t>
      </w:r>
    </w:p>
    <w:p w14:paraId="086406FA" w14:textId="77777777" w:rsidR="00F202C6" w:rsidRDefault="00F202C6"/>
    <w:tbl>
      <w:tblPr>
        <w:tblW w:w="5530" w:type="pct"/>
        <w:tblInd w:w="-717" w:type="dxa"/>
        <w:shd w:val="clear" w:color="auto" w:fill="F7F7F7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1"/>
        <w:gridCol w:w="1418"/>
        <w:gridCol w:w="2976"/>
        <w:gridCol w:w="3545"/>
        <w:gridCol w:w="2978"/>
        <w:gridCol w:w="1838"/>
      </w:tblGrid>
      <w:tr w:rsidR="009F7501" w:rsidRPr="00CF1AE1" w14:paraId="1751C778" w14:textId="48B0B500" w:rsidTr="00CF1AE1">
        <w:trPr>
          <w:tblHeader/>
        </w:trPr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E1CDB7" w14:textId="77777777" w:rsidR="002E57F1" w:rsidRPr="00CF1AE1" w:rsidRDefault="002E57F1" w:rsidP="00D823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Assessment Approach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</w:tcPr>
          <w:p w14:paraId="0CA561F4" w14:textId="7BCD8F73" w:rsidR="002E57F1" w:rsidRPr="00CF1AE1" w:rsidRDefault="002E57F1" w:rsidP="00D823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Susceptibility to AI Completion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4C6083C1" w14:textId="2290DCB3" w:rsidR="002E57F1" w:rsidRPr="00CF1AE1" w:rsidRDefault="002E57F1" w:rsidP="00D823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Why?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42561D" w14:textId="7FFBFB09" w:rsidR="002E57F1" w:rsidRPr="00CF1AE1" w:rsidRDefault="002E57F1" w:rsidP="00D823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Incorporating AI into </w:t>
            </w:r>
            <w:r w:rsidR="0018253B"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this a</w:t>
            </w:r>
            <w:r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ssessment</w:t>
            </w:r>
            <w:r w:rsidR="000772F7"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type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4EE5C26" w14:textId="77777777" w:rsidR="002E57F1" w:rsidRPr="00CF1AE1" w:rsidRDefault="002E57F1" w:rsidP="00D823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Alternative Assessments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</w:tcPr>
          <w:p w14:paraId="3E1C96DE" w14:textId="258FF2B2" w:rsidR="002E57F1" w:rsidRPr="00CF1AE1" w:rsidRDefault="002E57F1" w:rsidP="00D823B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Accessibility</w:t>
            </w:r>
            <w:r w:rsidR="003A1847"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r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</w:t>
            </w:r>
            <w:r w:rsidR="00213376"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r w:rsidRPr="00CF1AE1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equity of alternatives</w:t>
            </w:r>
          </w:p>
        </w:tc>
      </w:tr>
      <w:tr w:rsidR="00CF1AE1" w:rsidRPr="00CF1AE1" w14:paraId="046757EC" w14:textId="6A1C9F0D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5DF9C5" w14:textId="1BA8EA72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Essays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4B83C82" w14:textId="1805386C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High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6A622915" w14:textId="4CF5EA6C" w:rsidR="002E57F1" w:rsidRPr="00CF1AE1" w:rsidRDefault="002D3DA4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AI can generate coherent and contextually relevant text</w:t>
            </w:r>
            <w:r w:rsidR="008011E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. </w:t>
            </w:r>
            <w:r w:rsidR="009571F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AI </w:t>
            </w:r>
            <w:r w:rsidR="00BE4D50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is built into many common tools now and may be hard to turn off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918771" w14:textId="550C3A9B" w:rsidR="002E57F1" w:rsidRPr="00CF1AE1" w:rsidRDefault="00994D86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Focus on </w:t>
            </w:r>
            <w:r w:rsidR="004B6D0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documenting process,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iterative improvement and </w:t>
            </w:r>
            <w:r w:rsidR="007E773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co-creation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. </w:t>
            </w:r>
            <w:r w:rsidR="002E57F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Use AI to provide feedback</w:t>
            </w:r>
            <w:r w:rsidR="004B6D0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, </w:t>
            </w:r>
            <w:r w:rsidR="000772F7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editing advice</w:t>
            </w:r>
            <w:r w:rsidR="00454E40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. Use AI to generate essays </w:t>
            </w:r>
            <w:r w:rsidR="005C198A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that</w:t>
            </w:r>
            <w:r w:rsidR="00454E40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proofErr w:type="gramStart"/>
            <w:r w:rsidR="00454E40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students</w:t>
            </w:r>
            <w:proofErr w:type="gramEnd"/>
            <w:r w:rsidR="00454E40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critique/grade</w:t>
            </w:r>
            <w:r w:rsidR="007E773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/mark up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05ED24" w14:textId="3AA6CB8A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Presentations, group discussions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670EA2AB" w14:textId="001D8614" w:rsidR="002E57F1" w:rsidRPr="00CF1AE1" w:rsidRDefault="0058172B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May disadvantage some students</w:t>
            </w:r>
            <w:r w:rsidR="009F750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with disabilities</w:t>
            </w:r>
          </w:p>
        </w:tc>
      </w:tr>
      <w:tr w:rsidR="00CF1AE1" w:rsidRPr="00CF1AE1" w14:paraId="3753BA54" w14:textId="16526D1F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B3DF1" w14:textId="77777777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Mathematical problems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B3980DB" w14:textId="1B5254A3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High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040690CE" w14:textId="6D9CF73F" w:rsidR="002E57F1" w:rsidRPr="00CF1AE1" w:rsidRDefault="003A1847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AI</w:t>
            </w:r>
            <w:r w:rsidR="006B3F5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tools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can solve well-defined mathematical problems, </w:t>
            </w:r>
            <w:r w:rsidR="00B2497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both from digital </w:t>
            </w:r>
            <w:r w:rsidR="00CE7A04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symbols and</w:t>
            </w:r>
            <w:r w:rsidR="006B3F5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images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2085DB" w14:textId="2FBBB0BD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to create varied problems </w:t>
            </w:r>
            <w:r w:rsidR="00563F5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or </w:t>
            </w:r>
            <w:r w:rsidR="004D59E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data; use to provide alternative explanations</w:t>
            </w:r>
            <w:r w:rsidR="00B3761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r w:rsidR="004D59E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 tutorials to students who need it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BDE7F" w14:textId="0ECE878E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Project-based learning</w:t>
            </w:r>
            <w:r w:rsidR="000E3AE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</w:t>
            </w:r>
            <w:r w:rsidR="00DD760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multi-step</w:t>
            </w:r>
            <w:r w:rsidR="00105632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projects; </w:t>
            </w:r>
            <w:r w:rsidR="000E3AE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analyse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real-world </w:t>
            </w:r>
            <w:r w:rsidR="00361D3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data sets</w:t>
            </w:r>
            <w:r w:rsidR="000E3AE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</w:t>
            </w:r>
            <w:r w:rsidR="00BB2FD2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written/oral explanation of the problem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7330FA5A" w14:textId="6E69777D" w:rsidR="002E57F1" w:rsidRPr="00CF1AE1" w:rsidRDefault="00213376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Relatively accessible</w:t>
            </w:r>
            <w:r w:rsidR="00BE27C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/ equitable</w:t>
            </w:r>
          </w:p>
        </w:tc>
      </w:tr>
      <w:tr w:rsidR="00CF1AE1" w:rsidRPr="00CF1AE1" w14:paraId="6F78D6A4" w14:textId="690F837A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A7FB69" w14:textId="77777777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Coding assignments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58E39E1" w14:textId="4085BD0B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High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5CFDF9D1" w14:textId="31279283" w:rsidR="002E57F1" w:rsidRPr="00CF1AE1" w:rsidRDefault="00282EF9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AI can generate code for basic </w:t>
            </w:r>
            <w:r w:rsidR="00EF6745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and increasingly complex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tasks.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71F4D7" w14:textId="4D298303" w:rsidR="002E57F1" w:rsidRPr="00CF1AE1" w:rsidRDefault="00C374C2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Allow AI-assisted coding </w:t>
            </w:r>
            <w:r w:rsidR="007D5594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using industry standard tools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with students explaining their code and debugging processes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CAC874" w14:textId="75A7D18F" w:rsidR="002E57F1" w:rsidRPr="00CF1AE1" w:rsidRDefault="00AA578C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In-class demonstration </w:t>
            </w:r>
            <w:r w:rsidR="00AB793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and discussion of code with </w:t>
            </w:r>
            <w:r w:rsidR="00F940A0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individual </w:t>
            </w:r>
            <w:r w:rsidR="00AB793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students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1333DE54" w14:textId="26AC99C5" w:rsidR="002E57F1" w:rsidRPr="00CF1AE1" w:rsidRDefault="00BE27CE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Relatively accessible / equitable</w:t>
            </w:r>
          </w:p>
        </w:tc>
      </w:tr>
      <w:tr w:rsidR="00CF1AE1" w:rsidRPr="00CF1AE1" w14:paraId="0BC43CEC" w14:textId="404DB0FB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7C4D2" w14:textId="77777777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lastRenderedPageBreak/>
              <w:t>Research papers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2EC8478" w14:textId="65B221F1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High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19EC92E6" w14:textId="730C9A0A" w:rsidR="002E57F1" w:rsidRPr="00CF1AE1" w:rsidRDefault="009B389D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There are many tools designed specifically to summarise research/sources and help write </w:t>
            </w:r>
            <w:r w:rsidR="008B476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research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papers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4073AD" w14:textId="164A8B66" w:rsidR="002E57F1" w:rsidRPr="00CF1AE1" w:rsidRDefault="006E4B52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Use AI research assistant tools</w:t>
            </w:r>
            <w:r w:rsidR="000B0AA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and document the process; compare specialised research support tools to </w:t>
            </w:r>
            <w:r w:rsidR="00F636F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general tools like ChatGPT</w:t>
            </w:r>
            <w:r w:rsidR="00F6110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use writing tools to edit or polish a paper; </w:t>
            </w:r>
            <w:r w:rsidR="00DE413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create ‘plain language’ summaries of research papers for public audience and have students compare and critique them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A2708A" w14:textId="1C143DEE" w:rsidR="002E57F1" w:rsidRPr="00CF1AE1" w:rsidRDefault="00BF4814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 class drafting or writing sprints</w:t>
            </w:r>
            <w:r w:rsidR="00F1367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, such as </w:t>
            </w:r>
            <w:hyperlink r:id="rId4" w:history="1">
              <w:r w:rsidR="00F13671" w:rsidRPr="00CF1AE1">
                <w:rPr>
                  <w:rStyle w:val="Hyperlink"/>
                  <w:rFonts w:ascii="Segoe UI" w:eastAsia="Times New Roman" w:hAnsi="Segoe UI" w:cs="Segoe UI"/>
                  <w:kern w:val="0"/>
                  <w:sz w:val="18"/>
                  <w:szCs w:val="18"/>
                  <w:lang w:eastAsia="en-CA"/>
                  <w14:ligatures w14:val="none"/>
                </w:rPr>
                <w:t>Pomodoro method</w:t>
              </w:r>
            </w:hyperlink>
            <w:r w:rsidR="008C4DF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</w:t>
            </w:r>
            <w:r w:rsidR="0059622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use collaborative annotation software</w:t>
            </w:r>
            <w:r w:rsidR="003B0504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keep </w:t>
            </w:r>
            <w:r w:rsidR="007254C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version history; short paper plus presentation; </w:t>
            </w:r>
            <w:r w:rsidR="00F07774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poster presentation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7F8B661F" w14:textId="00CB4314" w:rsidR="002E57F1" w:rsidRPr="00CF1AE1" w:rsidRDefault="00BE27CE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Timed in-class </w:t>
            </w:r>
            <w:r w:rsidR="00A6358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writing can disadvantage students with disabilities; </w:t>
            </w:r>
            <w:r w:rsidR="001C008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other options r</w:t>
            </w:r>
            <w:r w:rsidR="001C008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elatively accessible / equitable</w:t>
            </w:r>
          </w:p>
        </w:tc>
      </w:tr>
      <w:tr w:rsidR="00CF1AE1" w:rsidRPr="00CF1AE1" w14:paraId="6D4D2056" w14:textId="77777777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18D9BF" w14:textId="027EDD8B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Synthesis paper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35ED1A6" w14:textId="7DCCF74F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High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78C3B22C" w14:textId="0B8C1C33" w:rsidR="002E57F1" w:rsidRPr="00CF1AE1" w:rsidRDefault="009B389D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AI </w:t>
            </w:r>
            <w:r w:rsidR="00D31C6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tools are very good at summarising and synthesising from provided works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23FE2C" w14:textId="491CF6FA" w:rsidR="002E57F1" w:rsidRPr="00CF1AE1" w:rsidRDefault="006E2BA8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Students create their own outline and notes for a synthesis paper </w:t>
            </w:r>
            <w:r w:rsidR="003D627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first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then ask an AI tool to generate the same – </w:t>
            </w:r>
            <w:proofErr w:type="gramStart"/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compare and contrast</w:t>
            </w:r>
            <w:proofErr w:type="gramEnd"/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these</w:t>
            </w:r>
            <w:r w:rsidR="003D627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</w:t>
            </w:r>
            <w:r w:rsidR="0062412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to </w:t>
            </w:r>
            <w:r w:rsidR="001401A5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suggest/ identify potential novel connections to other literature that may have been missed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DADFC2" w14:textId="25F7F6B6" w:rsidR="002E57F1" w:rsidRPr="00CF1AE1" w:rsidRDefault="00F07774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Oral presentation (in person or online); poster presentation; digital story</w:t>
            </w:r>
            <w:r w:rsidR="00993572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3-min thesis </w:t>
            </w:r>
            <w:r w:rsidR="0067081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format presentation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0BC70666" w14:textId="5391A712" w:rsidR="002E57F1" w:rsidRPr="00CF1AE1" w:rsidRDefault="00382DE6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Oral presentations and short presentations can disadvantage some students </w:t>
            </w:r>
          </w:p>
        </w:tc>
      </w:tr>
      <w:tr w:rsidR="00CF1AE1" w:rsidRPr="00CF1AE1" w14:paraId="543BA61D" w14:textId="46C6EC06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2671FE" w14:textId="01BFDD7F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Practicum/</w:t>
            </w:r>
            <w:r w:rsidR="0073775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internship reflections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5CD3F29A" w14:textId="3B388CF5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High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270CB1A8" w14:textId="61DDE262" w:rsidR="002E57F1" w:rsidRPr="00CF1AE1" w:rsidRDefault="008B4763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Reflections are personal and as generative AI is designed to </w:t>
            </w:r>
            <w:r w:rsidR="001D473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return human-sounding content, it can </w:t>
            </w:r>
            <w:r w:rsidR="00647E8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create a plausible </w:t>
            </w:r>
            <w:r w:rsidR="0070343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response if the user </w:t>
            </w:r>
            <w:r w:rsidR="001D473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provid</w:t>
            </w:r>
            <w:r w:rsidR="0070343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es</w:t>
            </w:r>
            <w:r w:rsidR="001D473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 small amount of context and personal detail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135A4A" w14:textId="4C3C5B6E" w:rsidR="002E57F1" w:rsidRPr="00CF1AE1" w:rsidRDefault="00157DE7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Use AI to generate example reflections for students</w:t>
            </w:r>
            <w:r w:rsidR="00A2787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to help guide them </w:t>
            </w:r>
            <w:r w:rsidR="00247E4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–</w:t>
            </w:r>
            <w:r w:rsidR="00A2787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i</w:t>
            </w:r>
            <w:r w:rsidR="00247E4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ncorporate range of errors/problems and ask</w:t>
            </w:r>
            <w:r w:rsidR="0023567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students to identify those and suggest alternatives;  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7B8F77" w14:textId="74C99A0E" w:rsidR="002E57F1" w:rsidRPr="00CF1AE1" w:rsidRDefault="00DD34A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Recorded reflections (audio, video</w:t>
            </w:r>
            <w:r w:rsidR="00067CA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) in situ or at the end of each day, posted to LMS </w:t>
            </w:r>
            <w:r w:rsidR="004B20C4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frequently; conversation with supervisor; </w:t>
            </w:r>
            <w:r w:rsidR="00E7243A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response to supervisor evaluation (oral or written); 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58598FF3" w14:textId="4238A3F7" w:rsidR="002E57F1" w:rsidRPr="00CF1AE1" w:rsidRDefault="002E49BA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Relatively accessible / equitable</w:t>
            </w:r>
          </w:p>
        </w:tc>
      </w:tr>
      <w:tr w:rsidR="00CF1AE1" w:rsidRPr="00CF1AE1" w14:paraId="752403A0" w14:textId="77777777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6B82EA" w14:textId="3F41C0C3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Discussion forum posts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407AE6E" w14:textId="03846534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High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662BF0DA" w14:textId="68F110E0" w:rsidR="002E57F1" w:rsidRPr="00CF1AE1" w:rsidRDefault="006B521A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These are usually low stakes with broad prompts or a </w:t>
            </w:r>
            <w:r w:rsidR="008F62E5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reading for stimulus, and AI can </w:t>
            </w:r>
            <w:r w:rsidR="00A80E67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write plausible responses to these prompts, </w:t>
            </w:r>
            <w:r w:rsidR="00647B3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and to other student responses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447B10" w14:textId="6039B333" w:rsidR="002E57F1" w:rsidRPr="00CF1AE1" w:rsidRDefault="00E63142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to generate scenarios or cases as stimulus for the discussions; </w:t>
            </w:r>
            <w:r w:rsidR="00A4035C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use AI to create exemplar posts</w:t>
            </w:r>
            <w:r w:rsidR="00BF340F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1BE40" w14:textId="7ABC19C9" w:rsidR="002E57F1" w:rsidRPr="00CF1AE1" w:rsidRDefault="004F1D0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Students lea</w:t>
            </w:r>
            <w:r w:rsidR="00481007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d/facilitate discussion (in-class, online, hybrid); </w:t>
            </w:r>
            <w:r w:rsidR="00712005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</w:t>
            </w:r>
            <w:r w:rsidR="00EE7A9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tudents concept map or visually summarise the discussion</w:t>
            </w:r>
            <w:r w:rsidR="00712005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(the concept map is graded); </w:t>
            </w:r>
            <w:r w:rsidR="00CD1F8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students submit regular video reflections; use </w:t>
            </w:r>
            <w:proofErr w:type="spellStart"/>
            <w:r w:rsidR="00CA39E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voicethread</w:t>
            </w:r>
            <w:proofErr w:type="spellEnd"/>
            <w:r w:rsidR="00CA39E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approach – audio/video discussions rather than text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6A5C61E2" w14:textId="31DC3A86" w:rsidR="002E57F1" w:rsidRPr="00CF1AE1" w:rsidRDefault="002E49BA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Visual representations can disadvantage some students with disabilities; </w:t>
            </w:r>
            <w:r w:rsidR="00CF1AE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other options r</w:t>
            </w:r>
            <w:r w:rsidR="00CF1AE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elatively accessible / equitable</w:t>
            </w:r>
            <w:r w:rsidR="00CF1AE1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provided students have an appropriate device</w:t>
            </w:r>
          </w:p>
        </w:tc>
      </w:tr>
      <w:tr w:rsidR="00CF1AE1" w:rsidRPr="00CF1AE1" w14:paraId="69AA9819" w14:textId="77777777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1BAE9" w14:textId="77777777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lastRenderedPageBreak/>
              <w:t>Podcast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5323E41" w14:textId="092B3956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Moderate-High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4E543F14" w14:textId="4C53ECA5" w:rsidR="002E57F1" w:rsidRPr="00CF1AE1" w:rsidRDefault="00A42D8C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Generating </w:t>
            </w:r>
            <w:r w:rsidR="00A37392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 script and voice for a podcast are easily achieved, but currently require use of more than one tool. 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2BE5F4" w14:textId="0A3BB8A7" w:rsidR="002E57F1" w:rsidRPr="00CF1AE1" w:rsidRDefault="00BF340F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Use AI to create music</w:t>
            </w:r>
            <w:r w:rsidR="00505282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and graphics for the podcast; </w:t>
            </w:r>
            <w:r w:rsidR="0056407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students draft a script and ask AI to act as an editor/producer and </w:t>
            </w:r>
            <w:r w:rsidR="00F91C4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offer feedback on the script</w:t>
            </w:r>
            <w:r w:rsidR="00A7275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or ideas on how to cut it down to a required length</w:t>
            </w:r>
            <w:r w:rsidR="00F91C4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</w:t>
            </w:r>
            <w:r w:rsidR="001F037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students </w:t>
            </w:r>
            <w:r w:rsidR="00F92A4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write a script with multiple characters and get AI to voice some of the characters using the script</w:t>
            </w:r>
            <w:r w:rsidR="00B06AE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students </w:t>
            </w:r>
            <w:r w:rsidR="00452F4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to </w:t>
            </w:r>
            <w:r w:rsidR="00B06AE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create </w:t>
            </w:r>
            <w:r w:rsidR="00452F4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different versions of the podcast for different audiences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21B255" w14:textId="76E68A02" w:rsidR="002E57F1" w:rsidRPr="00CF1AE1" w:rsidRDefault="00000CB0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Digital story</w:t>
            </w:r>
            <w:r w:rsidR="005A3667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(multimedia); Augmented Reality (AR) story</w:t>
            </w:r>
            <w:r w:rsidR="00FC4A4C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(both could be group based)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07C347EA" w14:textId="6C173253" w:rsidR="002E57F1" w:rsidRPr="00CF1AE1" w:rsidRDefault="00FC4A4C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May disadvantage some students with disabilities; students require digital devices to complete </w:t>
            </w:r>
            <w:r w:rsidR="000C0890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project</w:t>
            </w:r>
          </w:p>
        </w:tc>
      </w:tr>
      <w:tr w:rsidR="00CF1AE1" w:rsidRPr="00CF1AE1" w14:paraId="22DC0B2B" w14:textId="77777777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323672" w14:textId="77777777" w:rsidR="005E7BDC" w:rsidRPr="00CF1AE1" w:rsidRDefault="005E7BDC" w:rsidP="003B0E1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Case Studies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45F7BA6" w14:textId="178BE435" w:rsidR="005E7BDC" w:rsidRPr="00CF1AE1" w:rsidRDefault="005E7BDC" w:rsidP="003B0E1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Moderate-High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5E1746AD" w14:textId="4EF99B1F" w:rsidR="005E7BDC" w:rsidRPr="00CF1AE1" w:rsidRDefault="005E7BDC" w:rsidP="003B0E1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Cases tend to be complex and nuanced with no ‘right’ answer, but AI can provide responses </w:t>
            </w:r>
            <w:r w:rsidR="002107DC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that analyse multiple subtle indicators in cases. Students will likely need to </w:t>
            </w:r>
            <w:r w:rsidR="006A13B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adapt outputs to develop high quality </w:t>
            </w:r>
            <w:r w:rsidR="002E365A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responses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FF3D9B" w14:textId="1494A652" w:rsidR="005E7BDC" w:rsidRPr="00CF1AE1" w:rsidRDefault="005E7BDC" w:rsidP="003B0E1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Use AI to create</w:t>
            </w:r>
            <w:r w:rsidR="00320C1C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or modify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diverse case scenarios</w:t>
            </w:r>
            <w:r w:rsidR="00A1735C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and/or data for students to address; </w:t>
            </w:r>
            <w:r w:rsidR="001C0BA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to answer your case questions and see how it responds, then tweak the </w:t>
            </w:r>
            <w:r w:rsidR="006E222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cases; 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EB2639" w14:textId="03EABFE6" w:rsidR="005E7BDC" w:rsidRPr="00CF1AE1" w:rsidRDefault="005E7BDC" w:rsidP="003B0E1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Simulations</w:t>
            </w:r>
            <w:r w:rsidR="000C0890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;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internships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6F26140C" w14:textId="235C5DF2" w:rsidR="005E7BDC" w:rsidRPr="00CF1AE1" w:rsidRDefault="004B68E0" w:rsidP="003B0E1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May pose challenges for students with disabilities</w:t>
            </w:r>
            <w:r w:rsidR="00E42A43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and other equity needs</w:t>
            </w:r>
          </w:p>
        </w:tc>
      </w:tr>
      <w:tr w:rsidR="00CF1AE1" w:rsidRPr="00CF1AE1" w14:paraId="38D4215C" w14:textId="77777777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53C5DB" w14:textId="77777777" w:rsidR="00130F64" w:rsidRPr="00CF1AE1" w:rsidRDefault="00130F64" w:rsidP="0083318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Annotated bibliography 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7DA43AB" w14:textId="0D7F9C46" w:rsidR="00130F64" w:rsidRPr="00CF1AE1" w:rsidRDefault="00130F64" w:rsidP="0083318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Moderate-High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4B62BA2E" w14:textId="4068A204" w:rsidR="00130F64" w:rsidRPr="00CF1AE1" w:rsidRDefault="00B25B91" w:rsidP="0083318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There are many tools designed specifically to summarise research/sources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8D665B" w14:textId="2D0AC3C8" w:rsidR="00130F64" w:rsidRPr="00CF1AE1" w:rsidRDefault="00A245C5" w:rsidP="0083318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research-focused AI tools to support the </w:t>
            </w:r>
            <w:r w:rsidR="00BC6E4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development of the bibliography; </w:t>
            </w:r>
            <w:r w:rsidR="0006576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get students to identify what sources are missing</w:t>
            </w:r>
            <w:r w:rsidR="006B26D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or over-emphasised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9C7D43" w14:textId="608B2D3C" w:rsidR="00130F64" w:rsidRPr="00CF1AE1" w:rsidRDefault="003F12CE" w:rsidP="0083318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Concept map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5A7E42C3" w14:textId="563673D4" w:rsidR="00130F64" w:rsidRPr="00CF1AE1" w:rsidRDefault="003F12CE" w:rsidP="00833184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Many concept map</w:t>
            </w:r>
            <w:r w:rsidR="006B032F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ping tools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r w:rsidR="006B032F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pose challenges for visually impaired students</w:t>
            </w:r>
          </w:p>
        </w:tc>
      </w:tr>
      <w:tr w:rsidR="00CF1AE1" w:rsidRPr="00CF1AE1" w14:paraId="4E94209D" w14:textId="5A3AE5B5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C29D2C" w14:textId="7BB324A4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Multiple Choice Questions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5D11E83" w14:textId="5A43499E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3B61B000" w14:textId="4443A2C9" w:rsidR="002E57F1" w:rsidRPr="00CF1AE1" w:rsidRDefault="00805DAF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While AI can potentially answer factual multiple-choice questions, it </w:t>
            </w:r>
            <w:r w:rsidR="00D3415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 still struggle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with complex reasoning</w:t>
            </w:r>
            <w:r w:rsidR="00530934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multi-part questions</w:t>
            </w:r>
            <w:r w:rsidR="00DD1747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and nuanced understanding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1A7DED" w14:textId="495CEFB6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Use AI to generate diverse questions and automate grading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5DD3D2" w14:textId="1A498EA6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Open-ended questions, case studies</w:t>
            </w:r>
            <w:r w:rsidR="003F12C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questions with no right answers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208B39E1" w14:textId="1BED95FD" w:rsidR="002E57F1" w:rsidRPr="00CF1AE1" w:rsidRDefault="002E68B8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Relatively accessible / equitable</w:t>
            </w:r>
          </w:p>
        </w:tc>
      </w:tr>
      <w:tr w:rsidR="00CF1AE1" w:rsidRPr="00CF1AE1" w14:paraId="76BDE403" w14:textId="6BFD6043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D4969" w14:textId="41EA3297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Peer Reviews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06ADCF9A" w14:textId="626C2723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6AC5A66B" w14:textId="0E45E49C" w:rsidR="002E57F1" w:rsidRPr="00CF1AE1" w:rsidRDefault="008C6F95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While the review text may be easily generated, </w:t>
            </w:r>
            <w:r w:rsidR="0051531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the complexity of the </w:t>
            </w:r>
            <w:r w:rsidR="0051531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lastRenderedPageBreak/>
              <w:t>peer review process can make it harder to complete enti</w:t>
            </w:r>
            <w:r w:rsidR="005C014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rely using AI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76DB3" w14:textId="3CF682D0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lastRenderedPageBreak/>
              <w:t>Use AI to</w:t>
            </w:r>
            <w:r w:rsidR="009B6387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simulate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review process and provide guidance</w:t>
            </w:r>
            <w:r w:rsidR="009B6387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on feedback</w:t>
            </w:r>
            <w:r w:rsidR="00057B82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given to peers to prepare them for unaided </w:t>
            </w:r>
            <w:r w:rsidR="00057B82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lastRenderedPageBreak/>
              <w:t xml:space="preserve">reviewing; </w:t>
            </w:r>
            <w:r w:rsidR="007D68BA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to generate example papers to review; 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485A52" w14:textId="01EFAFC4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lastRenderedPageBreak/>
              <w:t>Self-reflections</w:t>
            </w:r>
            <w:r w:rsidR="002E68B8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;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group critiques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7262CCA5" w14:textId="7E338881" w:rsidR="002E57F1" w:rsidRPr="00CF1AE1" w:rsidRDefault="002E68B8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Relatively accessible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; possible 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equit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y 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lastRenderedPageBreak/>
              <w:t>considerations for minority students</w:t>
            </w:r>
          </w:p>
        </w:tc>
      </w:tr>
      <w:tr w:rsidR="00CF1AE1" w:rsidRPr="00CF1AE1" w14:paraId="37F04A12" w14:textId="09FB4749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375DA7" w14:textId="4BF6E617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lastRenderedPageBreak/>
              <w:t>Short answer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B3E4D88" w14:textId="6A264367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1F6AE652" w14:textId="79AB0F35" w:rsidR="002E57F1" w:rsidRPr="00CF1AE1" w:rsidRDefault="00DD1747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AI can generate </w:t>
            </w:r>
            <w:proofErr w:type="gramStart"/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plausible-sounding</w:t>
            </w:r>
            <w:proofErr w:type="gramEnd"/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answers, but may lack depth and originality. 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8C1132" w14:textId="65ACB346" w:rsidR="002E57F1" w:rsidRPr="00CF1AE1" w:rsidRDefault="00FF2422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</w:t>
            </w:r>
            <w:r w:rsidR="002D38F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ive students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AI-generated </w:t>
            </w:r>
            <w:r w:rsidR="002D38F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practice questions </w:t>
            </w:r>
            <w:r w:rsidR="005E0E07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to complete, </w:t>
            </w:r>
            <w:r w:rsidR="002D38F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and </w:t>
            </w:r>
            <w:r w:rsidR="005E0E07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then </w:t>
            </w:r>
            <w:r w:rsidR="002D38F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have them get feedback from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AI on their answers against a rubric</w:t>
            </w:r>
            <w:r w:rsidR="00835FC5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and/or pointing to specific areas to re-read/go over from the course content in the </w:t>
            </w:r>
            <w:r w:rsidR="00292294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LMS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C8468" w14:textId="3129806D" w:rsidR="002E57F1" w:rsidRPr="00CF1AE1" w:rsidRDefault="00A9091B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Multimodal answers (text, </w:t>
            </w:r>
            <w:r w:rsidR="00E9685F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image,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video, audio</w:t>
            </w:r>
            <w:r w:rsidR="00E9685F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) 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07EA74D8" w14:textId="45EDEF3D" w:rsidR="002E57F1" w:rsidRPr="00CF1AE1" w:rsidRDefault="00A56955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Relatively accessible / equitable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provided students have choice in modes of expression</w:t>
            </w:r>
          </w:p>
        </w:tc>
      </w:tr>
      <w:tr w:rsidR="00CF1AE1" w:rsidRPr="00CF1AE1" w14:paraId="6B7A8E40" w14:textId="351E8CA7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0ABA9E" w14:textId="77777777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Lab Reports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237E1EC7" w14:textId="58F4B084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79E1CF1D" w14:textId="6F34EE9A" w:rsidR="002E57F1" w:rsidRPr="00CF1AE1" w:rsidRDefault="00532117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AI tools can summarise and visualise </w:t>
            </w:r>
            <w:proofErr w:type="gramStart"/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data</w:t>
            </w:r>
            <w:r w:rsidR="00AD41F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, </w:t>
            </w:r>
            <w:r w:rsidR="002F5AC4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and</w:t>
            </w:r>
            <w:proofErr w:type="gramEnd"/>
            <w:r w:rsidR="002F5AC4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</w:t>
            </w:r>
            <w:r w:rsidR="00967497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write all sections of reports</w:t>
            </w:r>
            <w:r w:rsidR="0012009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if appropriately prompted</w:t>
            </w:r>
            <w:r w:rsidR="00967497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. </w:t>
            </w:r>
            <w:r w:rsidR="0012009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Some adaptation is likely needed to produce a </w:t>
            </w:r>
            <w:proofErr w:type="gramStart"/>
            <w:r w:rsidR="0012009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high quality</w:t>
            </w:r>
            <w:proofErr w:type="gramEnd"/>
            <w:r w:rsidR="0012009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output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DD6B5C" w14:textId="08C3A292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to check for </w:t>
            </w:r>
            <w:r w:rsidR="001C50E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grammatical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accuracy, consistency, and proper formatting</w:t>
            </w:r>
            <w:r w:rsidR="00B23640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</w:t>
            </w:r>
            <w:r w:rsidR="007A7285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use AI to analyse and visualise data then</w:t>
            </w:r>
            <w:r w:rsidR="00F40990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students discuss and</w:t>
            </w:r>
            <w:r w:rsidR="007A7285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critique its interpretation</w:t>
            </w:r>
            <w:r w:rsidR="00241A4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/results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6C86C1" w14:textId="1A0CE723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Hands-on experiments</w:t>
            </w:r>
            <w:r w:rsidR="00A56955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;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video demonstrations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7006ABB8" w14:textId="01C81521" w:rsidR="002E57F1" w:rsidRPr="00CF1AE1" w:rsidRDefault="00A56955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May </w:t>
            </w:r>
            <w:r w:rsidR="006F29F6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pose accessibility / equity challenges</w:t>
            </w:r>
          </w:p>
        </w:tc>
      </w:tr>
      <w:tr w:rsidR="00CF1AE1" w:rsidRPr="00CF1AE1" w14:paraId="173A41BC" w14:textId="5DFA0C76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4C259E" w14:textId="77777777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Oral Presentations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C7A52D1" w14:textId="3E249996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2D7A769B" w14:textId="3BE303E6" w:rsidR="002E57F1" w:rsidRPr="00CF1AE1" w:rsidRDefault="00967497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While the presentation itself will </w:t>
            </w:r>
            <w:r w:rsidR="00CD0B84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be secure, the content of the presentation (script, slides etc.) can be easily generated </w:t>
            </w:r>
            <w:r w:rsidR="00EC42B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by AI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5061DD" w14:textId="63C7D048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Use AI to analyze speech patterns, clarity, and content accuracy</w:t>
            </w:r>
            <w:r w:rsidR="003E2A2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use AI to suggest </w:t>
            </w:r>
            <w:r w:rsidR="00FD328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or create visuals to support the presentation; 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9C72097" w14:textId="2FFEA0EC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Debates</w:t>
            </w:r>
            <w:r w:rsidR="009B20EB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;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role-plays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5CBCE41B" w14:textId="1582797C" w:rsidR="002E57F1" w:rsidRPr="00CF1AE1" w:rsidRDefault="009B20EB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Likely to have the same </w:t>
            </w:r>
            <w:r w:rsidR="0041060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accessibility concerns as the original</w:t>
            </w:r>
          </w:p>
        </w:tc>
      </w:tr>
      <w:tr w:rsidR="00CF1AE1" w:rsidRPr="00CF1AE1" w14:paraId="04CCFCE4" w14:textId="1B579984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55F239" w14:textId="74D7658E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Video presentations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968322E" w14:textId="2A3DE8E4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3ADC115C" w14:textId="34E8D049" w:rsidR="002E57F1" w:rsidRPr="00CF1AE1" w:rsidRDefault="00D4219E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Video is highly susceptible to AI generation and manipulation, but currently requires some skill </w:t>
            </w:r>
            <w:r w:rsidR="0085317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and </w:t>
            </w:r>
            <w:r w:rsidR="00B961C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specialised apps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 do well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999168" w14:textId="259EDD03" w:rsidR="002E57F1" w:rsidRPr="00CF1AE1" w:rsidRDefault="007B222C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Write script and get AI to present it; incorporate AI characters in presentation; </w:t>
            </w:r>
            <w:r w:rsidR="006F4D5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to provide feedback on </w:t>
            </w:r>
            <w:r w:rsidR="00F72FF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script </w:t>
            </w:r>
            <w:r w:rsidR="001E0B22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for different audiences</w:t>
            </w:r>
            <w:r w:rsidR="00685D25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or suggestions on how to reach a time limit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6C0373" w14:textId="70ECC8BD" w:rsidR="002E57F1" w:rsidRPr="00CF1AE1" w:rsidRDefault="0067623C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Screening party – present pre-recorded videos then discuss with the students</w:t>
            </w:r>
            <w:r w:rsidR="00B15D16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; poster presentation; in-class presentation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0AA91E85" w14:textId="4863E60B" w:rsidR="002E57F1" w:rsidRPr="00CF1AE1" w:rsidRDefault="00410607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Likely to have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similar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accessibility concerns as the original</w:t>
            </w:r>
          </w:p>
        </w:tc>
      </w:tr>
      <w:tr w:rsidR="00CF1AE1" w:rsidRPr="00CF1AE1" w14:paraId="2164672F" w14:textId="3F0563DE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5E34B6" w14:textId="15E02A8E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In-class exam - online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0ECD94D" w14:textId="241C41A8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6DD82274" w14:textId="6E98E7C6" w:rsidR="002E57F1" w:rsidRPr="00CF1AE1" w:rsidRDefault="00B961C6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If students have access to digital devices, they will be able to use AI to generate answers</w:t>
            </w:r>
            <w:r w:rsidR="00254AC4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though with close invigilation it may be minimised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B6BFCE" w14:textId="373BB0A1" w:rsidR="002E57F1" w:rsidRPr="00CF1AE1" w:rsidRDefault="00FB4AB2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Potential uses will depend on question types / tasks, and the learning outcomes being evaluated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E91F5A" w14:textId="51E5CE68" w:rsidR="002E57F1" w:rsidRPr="00CF1AE1" w:rsidRDefault="00FA2760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Oral exam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4CD523E0" w14:textId="29583295" w:rsidR="002E57F1" w:rsidRPr="00CF1AE1" w:rsidRDefault="00410607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May pose accessibility / equity challenges</w:t>
            </w:r>
          </w:p>
        </w:tc>
      </w:tr>
      <w:tr w:rsidR="00CF1AE1" w:rsidRPr="00CF1AE1" w14:paraId="6E058135" w14:textId="77777777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13AF6F" w14:textId="77777777" w:rsidR="00EC42BE" w:rsidRPr="00CF1AE1" w:rsidRDefault="00EC42BE" w:rsidP="0075520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lastRenderedPageBreak/>
              <w:t>In-class discussion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C3DE20F" w14:textId="5B6DA0CB" w:rsidR="00EC42BE" w:rsidRPr="00CF1AE1" w:rsidRDefault="00EC42BE" w:rsidP="0075520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 - Low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2D161DC9" w14:textId="0871DE4D" w:rsidR="00EC42BE" w:rsidRPr="00CF1AE1" w:rsidRDefault="00D31D65" w:rsidP="0075520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While the student will still have to participate</w:t>
            </w:r>
            <w:r w:rsidR="00E84C7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and share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, they may use AI to generate ideas </w:t>
            </w:r>
            <w:r w:rsidR="00E84C7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and contributions to the discussion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8174AC" w14:textId="6A26200F" w:rsidR="00EC42BE" w:rsidRPr="00CF1AE1" w:rsidRDefault="00AA3E3D" w:rsidP="0075520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Students may use AI to check their understanding of ideas in real time before contributing to the discussion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5BD5B" w14:textId="12182A6E" w:rsidR="00EC42BE" w:rsidRPr="00CF1AE1" w:rsidRDefault="00100A2D" w:rsidP="0075520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Device-free discussions; </w:t>
            </w:r>
            <w:r w:rsidR="00AC643C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 group collaborative summaries; concept maps/summaries on paper + gallery walk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1B1E21DB" w14:textId="5C8D5D60" w:rsidR="00EC42BE" w:rsidRPr="00CF1AE1" w:rsidRDefault="0099395C" w:rsidP="0075520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May pose 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some 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accessibility / equity challenges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especially for visual representations</w:t>
            </w:r>
          </w:p>
        </w:tc>
      </w:tr>
      <w:tr w:rsidR="00CF1AE1" w:rsidRPr="00CF1AE1" w14:paraId="6E314EAF" w14:textId="5A6375F9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07EF6F" w14:textId="5FA25B81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Digital stories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A2D4F79" w14:textId="4CCD3035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 - Low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6DF70E4F" w14:textId="151C5D2F" w:rsidR="002E57F1" w:rsidRPr="00CF1AE1" w:rsidRDefault="00377620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Individual elements of digital stories can be created by AI</w:t>
            </w:r>
            <w:r w:rsidR="008876AF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but producing a quality outcome will require some skill and production management from students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BB2D851" w14:textId="59637753" w:rsidR="002E57F1" w:rsidRPr="00CF1AE1" w:rsidRDefault="00D7106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to </w:t>
            </w:r>
            <w:r w:rsidR="009A60A5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support creation of the various elements of the digital story e.g. graphic development, </w:t>
            </w:r>
            <w:r w:rsidR="00D9557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editing a script, AI characters, writing code for digital elements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193D6" w14:textId="79165A05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Simulations</w:t>
            </w:r>
            <w:r w:rsidR="0095448B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;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internships</w:t>
            </w:r>
            <w:r w:rsidR="00D87B10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; poster presentation; viewing party with Q&amp;A</w:t>
            </w:r>
            <w:r w:rsidR="007E6F30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; students record a ‘making of’ video; 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34B1AB99" w14:textId="74190ADD" w:rsidR="002E57F1" w:rsidRPr="00CF1AE1" w:rsidRDefault="00B73AD7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Likely to have similar accessibility concerns as the original</w:t>
            </w: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but student choice of format may improve this</w:t>
            </w:r>
          </w:p>
        </w:tc>
      </w:tr>
      <w:tr w:rsidR="00CF1AE1" w:rsidRPr="00CF1AE1" w14:paraId="0C1D7659" w14:textId="784E34E4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63B890" w14:textId="77777777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Portfolios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16269A4E" w14:textId="22D1C7CE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Moderate-Low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0ACBA297" w14:textId="6ABA8574" w:rsidR="002E57F1" w:rsidRPr="00CF1AE1" w:rsidRDefault="00CB3E58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AI may be able to create individual components of portfolios, but the complex, multimodal nature of them makes that more challenging to develop coherent </w:t>
            </w:r>
            <w:r w:rsidR="00B8636C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portfolios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EED69A" w14:textId="6B0E424E" w:rsidR="002E57F1" w:rsidRPr="00CF1AE1" w:rsidRDefault="00D9557D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to suggest organisation </w:t>
            </w:r>
            <w:r w:rsidR="00780EB0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and presentation options for the portfolio; 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BBA79" w14:textId="494F6FE8" w:rsidR="002E57F1" w:rsidRPr="00CF1AE1" w:rsidRDefault="007E6F30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Digital stories; </w:t>
            </w:r>
            <w:r w:rsidR="00993572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present 3-min summary of portfolio in class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6B501938" w14:textId="37EC97B4" w:rsidR="002E57F1" w:rsidRPr="00CF1AE1" w:rsidRDefault="00E34B0D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May pose some accessibility / equity challenges</w:t>
            </w:r>
          </w:p>
        </w:tc>
      </w:tr>
      <w:tr w:rsidR="00CF1AE1" w:rsidRPr="00CF1AE1" w14:paraId="7045A729" w14:textId="6CE7AC2B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ED9612" w14:textId="5D63067E" w:rsidR="002E57F1" w:rsidRPr="00CF1AE1" w:rsidRDefault="002E57F1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In-class paper and pencil exam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F26C298" w14:textId="64EAEBFF" w:rsidR="002E57F1" w:rsidRPr="00CF1AE1" w:rsidRDefault="002E57F1" w:rsidP="002E57F1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Moderate-low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01E2CB52" w14:textId="5EB39ABF" w:rsidR="002E57F1" w:rsidRPr="00CF1AE1" w:rsidRDefault="00B8636C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In-class exams with no access to digital devices may be thought of as secure</w:t>
            </w:r>
            <w:r w:rsidR="00AB4669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in the short term, but wearable AI connected devices are rapidly changing that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9848F" w14:textId="3089BEEF" w:rsidR="002E57F1" w:rsidRPr="00CF1AE1" w:rsidRDefault="004465CE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as a tutor before the exam to </w:t>
            </w:r>
            <w:r w:rsidR="00980BB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generate p</w:t>
            </w:r>
            <w:r w:rsidR="00B5767A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ractice questions </w:t>
            </w:r>
            <w:r w:rsidR="00980BB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based on course content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and get feedback on </w:t>
            </w:r>
            <w:r w:rsidR="00980BB8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answers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7F289B" w14:textId="7779413C" w:rsidR="002E57F1" w:rsidRPr="00CF1AE1" w:rsidRDefault="00961309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Group exams – </w:t>
            </w:r>
            <w:proofErr w:type="gramStart"/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students</w:t>
            </w:r>
            <w:proofErr w:type="gramEnd"/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complete exam individually then share with </w:t>
            </w:r>
            <w:r w:rsidR="00E53B1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small group of </w:t>
            </w: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students and explain their answers</w:t>
            </w:r>
            <w:r w:rsidR="00E53B1D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then individuals can adapt their answers but must keep the original as well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0EC4D061" w14:textId="7D01E852" w:rsidR="002E57F1" w:rsidRPr="00CF1AE1" w:rsidRDefault="00962DD5" w:rsidP="002E57F1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Likely to have similar accessibility concerns as the original</w:t>
            </w:r>
          </w:p>
        </w:tc>
      </w:tr>
      <w:tr w:rsidR="00CF1AE1" w:rsidRPr="00CF1AE1" w14:paraId="1E20EC47" w14:textId="77777777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81E7F" w14:textId="77777777" w:rsidR="007E08F7" w:rsidRPr="00CF1AE1" w:rsidRDefault="007E08F7" w:rsidP="00940C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Collaborative annotation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7EE6CCFE" w14:textId="209BFB28" w:rsidR="007E08F7" w:rsidRPr="00CF1AE1" w:rsidRDefault="007E08F7" w:rsidP="00940CE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Low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77532AD3" w14:textId="77777777" w:rsidR="007E08F7" w:rsidRPr="00CF1AE1" w:rsidRDefault="007E08F7" w:rsidP="00940C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Social annotation within a document and in response to others is not currently easily achieved by AI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9ED8E9" w14:textId="4CF6C971" w:rsidR="007E08F7" w:rsidRPr="00CF1AE1" w:rsidRDefault="002F190C" w:rsidP="00940C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Use AI </w:t>
            </w:r>
            <w:r w:rsidR="00D772D3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as one of the respondents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F45105" w14:textId="79679FCF" w:rsidR="007E08F7" w:rsidRPr="00CF1AE1" w:rsidRDefault="00D1157E" w:rsidP="00940C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Group summaries of a reading in class; </w:t>
            </w:r>
            <w:r w:rsidR="00D93BAE"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concept maps; 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2BD4CF49" w14:textId="435DB0C8" w:rsidR="007E08F7" w:rsidRPr="00CF1AE1" w:rsidRDefault="006204F5" w:rsidP="00940CEB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May pose some accessibility / equity challenges</w:t>
            </w:r>
          </w:p>
        </w:tc>
      </w:tr>
      <w:tr w:rsidR="006606A6" w:rsidRPr="00CF1AE1" w14:paraId="584037B7" w14:textId="77777777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538817" w14:textId="77777777" w:rsidR="006606A6" w:rsidRPr="00CF1AE1" w:rsidRDefault="006606A6" w:rsidP="006606A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lastRenderedPageBreak/>
              <w:t>Poster presentation / gallery walk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39F480B3" w14:textId="236C7E63" w:rsidR="006606A6" w:rsidRPr="00CF1AE1" w:rsidRDefault="006606A6" w:rsidP="006606A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Low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3012C474" w14:textId="7A0CEA32" w:rsidR="006606A6" w:rsidRPr="00CF1AE1" w:rsidRDefault="006606A6" w:rsidP="006606A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Students may be able to use AI in the content creation, but the construction and explanation during the gallery walk are individual and unaided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0F6D50" w14:textId="3B4651B6" w:rsidR="006606A6" w:rsidRPr="00CF1AE1" w:rsidRDefault="006606A6" w:rsidP="006606A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Use AI to edit text, create images, summarise data, suggest a catchy title, or suggest an outline of the poster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E175C0" w14:textId="4459A918" w:rsidR="006606A6" w:rsidRPr="00CF1AE1" w:rsidRDefault="006606A6" w:rsidP="006606A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Create poster outlines in class on large sheets of paper; 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4C6EF881" w14:textId="17687CAB" w:rsidR="006606A6" w:rsidRPr="00CF1AE1" w:rsidRDefault="006606A6" w:rsidP="006606A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Likely to have similar accessibility concerns as the original</w:t>
            </w:r>
          </w:p>
        </w:tc>
      </w:tr>
      <w:tr w:rsidR="006606A6" w:rsidRPr="00CF1AE1" w14:paraId="3493435B" w14:textId="2F216CD1" w:rsidTr="00CF1AE1"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EEF494" w14:textId="6E7BC6BD" w:rsidR="006606A6" w:rsidRPr="00CF1AE1" w:rsidRDefault="006606A6" w:rsidP="006606A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Oral viva/exam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vAlign w:val="center"/>
          </w:tcPr>
          <w:p w14:paraId="68B65AD4" w14:textId="14397342" w:rsidR="006606A6" w:rsidRPr="00CF1AE1" w:rsidRDefault="006606A6" w:rsidP="006606A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Low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46D5491B" w14:textId="775CEAAC" w:rsidR="006606A6" w:rsidRPr="00CF1AE1" w:rsidRDefault="006606A6" w:rsidP="006606A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Students may use AI prior to the meeting with the examiner to summarise or test themselves on </w:t>
            </w:r>
            <w:proofErr w:type="gramStart"/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concepts, but</w:t>
            </w:r>
            <w:proofErr w:type="gramEnd"/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are generally unaided during the exam. Wearable or implantable devices may change this in the future. </w:t>
            </w:r>
          </w:p>
        </w:tc>
        <w:tc>
          <w:tcPr>
            <w:tcW w:w="1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DC3AB0" w14:textId="16927FDA" w:rsidR="006606A6" w:rsidRPr="00CF1AE1" w:rsidRDefault="006606A6" w:rsidP="006606A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Encourage students to use AI as a coach prior to the exam (works better if the students have an AI tool trained on the course content)</w:t>
            </w: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C44B8C" w14:textId="2B7C1062" w:rsidR="006606A6" w:rsidRPr="00CF1AE1" w:rsidRDefault="006606A6" w:rsidP="006606A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 w:rsidRPr="00CF1AE1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Written exam in class; presentation summarising core concepts of the class; digital story summarising the class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7F7"/>
          </w:tcPr>
          <w:p w14:paraId="30585D5A" w14:textId="7B3121CD" w:rsidR="006606A6" w:rsidRPr="00CF1AE1" w:rsidRDefault="006606A6" w:rsidP="006606A6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</w:pPr>
            <w:r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Likely to have similar accessibility concerns as the original</w:t>
            </w:r>
          </w:p>
        </w:tc>
      </w:tr>
    </w:tbl>
    <w:p w14:paraId="567E990C" w14:textId="77777777" w:rsidR="00F202C6" w:rsidRDefault="00F202C6"/>
    <w:p w14:paraId="321A0680" w14:textId="77777777" w:rsidR="0075096D" w:rsidRDefault="0075096D"/>
    <w:p w14:paraId="4933F1C8" w14:textId="77777777" w:rsidR="005C2EFA" w:rsidRDefault="005C2EFA"/>
    <w:p w14:paraId="48736B35" w14:textId="77777777" w:rsidR="00D316A2" w:rsidRDefault="00D316A2"/>
    <w:sectPr w:rsidR="00D316A2" w:rsidSect="002967C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A2"/>
    <w:rsid w:val="00000CB0"/>
    <w:rsid w:val="00057B82"/>
    <w:rsid w:val="00065766"/>
    <w:rsid w:val="00067CA3"/>
    <w:rsid w:val="000772F7"/>
    <w:rsid w:val="000B0AA8"/>
    <w:rsid w:val="000B51C5"/>
    <w:rsid w:val="000C0890"/>
    <w:rsid w:val="000E3AE3"/>
    <w:rsid w:val="00100A2D"/>
    <w:rsid w:val="00105632"/>
    <w:rsid w:val="0012009D"/>
    <w:rsid w:val="00130F64"/>
    <w:rsid w:val="001401A5"/>
    <w:rsid w:val="001522FA"/>
    <w:rsid w:val="00157DE7"/>
    <w:rsid w:val="0016587A"/>
    <w:rsid w:val="001718A4"/>
    <w:rsid w:val="00174755"/>
    <w:rsid w:val="0017773C"/>
    <w:rsid w:val="0018253B"/>
    <w:rsid w:val="00192A33"/>
    <w:rsid w:val="001C0083"/>
    <w:rsid w:val="001C0BA8"/>
    <w:rsid w:val="001C50E9"/>
    <w:rsid w:val="001D2682"/>
    <w:rsid w:val="001D4738"/>
    <w:rsid w:val="001E0B22"/>
    <w:rsid w:val="001F037E"/>
    <w:rsid w:val="002107DC"/>
    <w:rsid w:val="00212051"/>
    <w:rsid w:val="00213376"/>
    <w:rsid w:val="00213516"/>
    <w:rsid w:val="00235673"/>
    <w:rsid w:val="00241A46"/>
    <w:rsid w:val="00247E4D"/>
    <w:rsid w:val="0025126C"/>
    <w:rsid w:val="00254AC4"/>
    <w:rsid w:val="00273F56"/>
    <w:rsid w:val="00282EF9"/>
    <w:rsid w:val="00292294"/>
    <w:rsid w:val="002967C7"/>
    <w:rsid w:val="002B0437"/>
    <w:rsid w:val="002C3D5D"/>
    <w:rsid w:val="002D38F9"/>
    <w:rsid w:val="002D3DA4"/>
    <w:rsid w:val="002E365A"/>
    <w:rsid w:val="002E49BA"/>
    <w:rsid w:val="002E57F1"/>
    <w:rsid w:val="002E68B8"/>
    <w:rsid w:val="002F190C"/>
    <w:rsid w:val="002F5206"/>
    <w:rsid w:val="002F5AC4"/>
    <w:rsid w:val="002F5DDB"/>
    <w:rsid w:val="00306419"/>
    <w:rsid w:val="00320C1C"/>
    <w:rsid w:val="00360957"/>
    <w:rsid w:val="00361D39"/>
    <w:rsid w:val="00377620"/>
    <w:rsid w:val="00382DE6"/>
    <w:rsid w:val="00394A0C"/>
    <w:rsid w:val="003955BB"/>
    <w:rsid w:val="003A1847"/>
    <w:rsid w:val="003A36B2"/>
    <w:rsid w:val="003B0504"/>
    <w:rsid w:val="003D627B"/>
    <w:rsid w:val="003E2A23"/>
    <w:rsid w:val="003F12CE"/>
    <w:rsid w:val="00410607"/>
    <w:rsid w:val="004123D0"/>
    <w:rsid w:val="0042512B"/>
    <w:rsid w:val="004260A3"/>
    <w:rsid w:val="00431ACB"/>
    <w:rsid w:val="00435591"/>
    <w:rsid w:val="004465CE"/>
    <w:rsid w:val="00452F46"/>
    <w:rsid w:val="00454E40"/>
    <w:rsid w:val="004654CF"/>
    <w:rsid w:val="00481007"/>
    <w:rsid w:val="00491E7E"/>
    <w:rsid w:val="00494486"/>
    <w:rsid w:val="0049683D"/>
    <w:rsid w:val="004B20C4"/>
    <w:rsid w:val="004B68E0"/>
    <w:rsid w:val="004B6D01"/>
    <w:rsid w:val="004D56E9"/>
    <w:rsid w:val="004D59E1"/>
    <w:rsid w:val="004F1D01"/>
    <w:rsid w:val="004F73EE"/>
    <w:rsid w:val="00505282"/>
    <w:rsid w:val="0051531B"/>
    <w:rsid w:val="00523A20"/>
    <w:rsid w:val="005305AB"/>
    <w:rsid w:val="00530934"/>
    <w:rsid w:val="00532117"/>
    <w:rsid w:val="005543F7"/>
    <w:rsid w:val="00563F5B"/>
    <w:rsid w:val="00564076"/>
    <w:rsid w:val="0058172B"/>
    <w:rsid w:val="00590980"/>
    <w:rsid w:val="00596229"/>
    <w:rsid w:val="005A3667"/>
    <w:rsid w:val="005B0E87"/>
    <w:rsid w:val="005C014E"/>
    <w:rsid w:val="005C198A"/>
    <w:rsid w:val="005C2EFA"/>
    <w:rsid w:val="005E0E07"/>
    <w:rsid w:val="005E7BDC"/>
    <w:rsid w:val="00603E6A"/>
    <w:rsid w:val="006204F5"/>
    <w:rsid w:val="0062412B"/>
    <w:rsid w:val="00647B3E"/>
    <w:rsid w:val="00647E8E"/>
    <w:rsid w:val="00657832"/>
    <w:rsid w:val="006606A6"/>
    <w:rsid w:val="00662ABE"/>
    <w:rsid w:val="00670813"/>
    <w:rsid w:val="0067623C"/>
    <w:rsid w:val="006855EC"/>
    <w:rsid w:val="00685D25"/>
    <w:rsid w:val="006A13BE"/>
    <w:rsid w:val="006B032F"/>
    <w:rsid w:val="006B26DD"/>
    <w:rsid w:val="006B3F51"/>
    <w:rsid w:val="006B521A"/>
    <w:rsid w:val="006B6B5D"/>
    <w:rsid w:val="006E222B"/>
    <w:rsid w:val="006E2BA8"/>
    <w:rsid w:val="006E4B52"/>
    <w:rsid w:val="006E53CC"/>
    <w:rsid w:val="006F29F6"/>
    <w:rsid w:val="006F4D59"/>
    <w:rsid w:val="0070343B"/>
    <w:rsid w:val="007042A7"/>
    <w:rsid w:val="00712005"/>
    <w:rsid w:val="007254CE"/>
    <w:rsid w:val="0073775E"/>
    <w:rsid w:val="0075096D"/>
    <w:rsid w:val="00780EB0"/>
    <w:rsid w:val="007A621D"/>
    <w:rsid w:val="007A7285"/>
    <w:rsid w:val="007B01AE"/>
    <w:rsid w:val="007B222C"/>
    <w:rsid w:val="007D5594"/>
    <w:rsid w:val="007D68BA"/>
    <w:rsid w:val="007E08F7"/>
    <w:rsid w:val="007E6F30"/>
    <w:rsid w:val="007E7733"/>
    <w:rsid w:val="008011E6"/>
    <w:rsid w:val="00805DAF"/>
    <w:rsid w:val="00835FC5"/>
    <w:rsid w:val="00853176"/>
    <w:rsid w:val="008876AF"/>
    <w:rsid w:val="008B4763"/>
    <w:rsid w:val="008C4DFD"/>
    <w:rsid w:val="008C6F95"/>
    <w:rsid w:val="008D5701"/>
    <w:rsid w:val="008F62E5"/>
    <w:rsid w:val="0095448B"/>
    <w:rsid w:val="009571F1"/>
    <w:rsid w:val="00961309"/>
    <w:rsid w:val="00962DD5"/>
    <w:rsid w:val="00967497"/>
    <w:rsid w:val="00975880"/>
    <w:rsid w:val="00980BB8"/>
    <w:rsid w:val="00993572"/>
    <w:rsid w:val="0099395C"/>
    <w:rsid w:val="00994D86"/>
    <w:rsid w:val="009A60A5"/>
    <w:rsid w:val="009B20EB"/>
    <w:rsid w:val="009B389D"/>
    <w:rsid w:val="009B6387"/>
    <w:rsid w:val="009E4487"/>
    <w:rsid w:val="009F7501"/>
    <w:rsid w:val="00A1735C"/>
    <w:rsid w:val="00A245C5"/>
    <w:rsid w:val="00A27876"/>
    <w:rsid w:val="00A37392"/>
    <w:rsid w:val="00A4035C"/>
    <w:rsid w:val="00A42D8C"/>
    <w:rsid w:val="00A56955"/>
    <w:rsid w:val="00A6358D"/>
    <w:rsid w:val="00A7275B"/>
    <w:rsid w:val="00A80B81"/>
    <w:rsid w:val="00A80E67"/>
    <w:rsid w:val="00A9091B"/>
    <w:rsid w:val="00AA3E3D"/>
    <w:rsid w:val="00AA578C"/>
    <w:rsid w:val="00AB1DC4"/>
    <w:rsid w:val="00AB4669"/>
    <w:rsid w:val="00AB7939"/>
    <w:rsid w:val="00AC3011"/>
    <w:rsid w:val="00AC643C"/>
    <w:rsid w:val="00AD41F9"/>
    <w:rsid w:val="00AD6A77"/>
    <w:rsid w:val="00AD75AD"/>
    <w:rsid w:val="00B02B0C"/>
    <w:rsid w:val="00B06AE8"/>
    <w:rsid w:val="00B135D2"/>
    <w:rsid w:val="00B15D16"/>
    <w:rsid w:val="00B23640"/>
    <w:rsid w:val="00B24979"/>
    <w:rsid w:val="00B25B91"/>
    <w:rsid w:val="00B3761E"/>
    <w:rsid w:val="00B5767A"/>
    <w:rsid w:val="00B73AD7"/>
    <w:rsid w:val="00B8636C"/>
    <w:rsid w:val="00B94FD3"/>
    <w:rsid w:val="00B961C6"/>
    <w:rsid w:val="00BB2FD2"/>
    <w:rsid w:val="00BC6E4E"/>
    <w:rsid w:val="00BE27CE"/>
    <w:rsid w:val="00BE4D50"/>
    <w:rsid w:val="00BF340F"/>
    <w:rsid w:val="00BF4814"/>
    <w:rsid w:val="00C043D7"/>
    <w:rsid w:val="00C177D2"/>
    <w:rsid w:val="00C374C2"/>
    <w:rsid w:val="00CA39E8"/>
    <w:rsid w:val="00CB3E58"/>
    <w:rsid w:val="00CB4A24"/>
    <w:rsid w:val="00CD0B84"/>
    <w:rsid w:val="00CD1F81"/>
    <w:rsid w:val="00CE7A04"/>
    <w:rsid w:val="00CE7E4D"/>
    <w:rsid w:val="00CF1AE1"/>
    <w:rsid w:val="00D1157E"/>
    <w:rsid w:val="00D316A2"/>
    <w:rsid w:val="00D31C61"/>
    <w:rsid w:val="00D31D65"/>
    <w:rsid w:val="00D34159"/>
    <w:rsid w:val="00D4219E"/>
    <w:rsid w:val="00D656A8"/>
    <w:rsid w:val="00D71061"/>
    <w:rsid w:val="00D772D3"/>
    <w:rsid w:val="00D81558"/>
    <w:rsid w:val="00D823B0"/>
    <w:rsid w:val="00D87B10"/>
    <w:rsid w:val="00D93BAE"/>
    <w:rsid w:val="00D9523A"/>
    <w:rsid w:val="00D9557D"/>
    <w:rsid w:val="00DA711E"/>
    <w:rsid w:val="00DD1747"/>
    <w:rsid w:val="00DD34A1"/>
    <w:rsid w:val="00DD7601"/>
    <w:rsid w:val="00DE4131"/>
    <w:rsid w:val="00E14834"/>
    <w:rsid w:val="00E34B0D"/>
    <w:rsid w:val="00E42A43"/>
    <w:rsid w:val="00E44DEE"/>
    <w:rsid w:val="00E53B1D"/>
    <w:rsid w:val="00E63142"/>
    <w:rsid w:val="00E7126D"/>
    <w:rsid w:val="00E7243A"/>
    <w:rsid w:val="00E84C7E"/>
    <w:rsid w:val="00E9685F"/>
    <w:rsid w:val="00EC42BE"/>
    <w:rsid w:val="00EE6D5E"/>
    <w:rsid w:val="00EE7A9B"/>
    <w:rsid w:val="00EF6745"/>
    <w:rsid w:val="00F07774"/>
    <w:rsid w:val="00F13671"/>
    <w:rsid w:val="00F202C6"/>
    <w:rsid w:val="00F261C5"/>
    <w:rsid w:val="00F36163"/>
    <w:rsid w:val="00F40990"/>
    <w:rsid w:val="00F46680"/>
    <w:rsid w:val="00F60CCB"/>
    <w:rsid w:val="00F61108"/>
    <w:rsid w:val="00F636F8"/>
    <w:rsid w:val="00F72FF3"/>
    <w:rsid w:val="00F91C46"/>
    <w:rsid w:val="00F92A49"/>
    <w:rsid w:val="00F940A0"/>
    <w:rsid w:val="00FA2760"/>
    <w:rsid w:val="00FB4AB2"/>
    <w:rsid w:val="00FC4A4C"/>
    <w:rsid w:val="00FC694E"/>
    <w:rsid w:val="00FD3289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08338"/>
  <w15:chartTrackingRefBased/>
  <w15:docId w15:val="{99F3AFAA-A807-47B1-A20A-BEAC19BF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6A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4D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p.duke.edu/news/pomodoro-technique-wri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6</Pages>
  <Words>1922</Words>
  <Characters>10614</Characters>
  <Application>Microsoft Office Word</Application>
  <DocSecurity>0</DocSecurity>
  <Lines>179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Baker</dc:creator>
  <cp:keywords/>
  <dc:description/>
  <cp:lastModifiedBy>Nick Baker</cp:lastModifiedBy>
  <cp:revision>277</cp:revision>
  <dcterms:created xsi:type="dcterms:W3CDTF">2024-06-27T17:17:00Z</dcterms:created>
  <dcterms:modified xsi:type="dcterms:W3CDTF">2024-08-20T16:19:00Z</dcterms:modified>
</cp:coreProperties>
</file>