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34"/>
        <w:gridCol w:w="3481"/>
        <w:gridCol w:w="3600"/>
      </w:tblGrid>
      <w:tr w:rsidR="00DA7B85" w14:paraId="2E44FD58" w14:textId="77777777" w:rsidTr="006C06F2">
        <w:tc>
          <w:tcPr>
            <w:tcW w:w="2634" w:type="dxa"/>
          </w:tcPr>
          <w:p w14:paraId="6DACFDB1" w14:textId="281DB818" w:rsidR="00DA7B85" w:rsidRDefault="00DA7B85"/>
        </w:tc>
        <w:tc>
          <w:tcPr>
            <w:tcW w:w="3481" w:type="dxa"/>
          </w:tcPr>
          <w:p w14:paraId="7203D667" w14:textId="6D6242E3" w:rsidR="00DA7B85" w:rsidRDefault="00DA7B85">
            <w:r>
              <w:t xml:space="preserve">Assignments in </w:t>
            </w:r>
            <w:hyperlink r:id="rId8" w:history="1">
              <w:r w:rsidRPr="0000122F">
                <w:rPr>
                  <w:rStyle w:val="Hyperlink"/>
                </w:rPr>
                <w:t>Blackboard</w:t>
              </w:r>
            </w:hyperlink>
            <w:r>
              <w:t xml:space="preserve"> </w:t>
            </w:r>
          </w:p>
        </w:tc>
        <w:tc>
          <w:tcPr>
            <w:tcW w:w="3600" w:type="dxa"/>
          </w:tcPr>
          <w:p w14:paraId="18451BB7" w14:textId="47B74F4D" w:rsidR="00DA7B85" w:rsidRDefault="00DA7B85">
            <w:r>
              <w:t xml:space="preserve">Assignments in </w:t>
            </w:r>
            <w:hyperlink r:id="rId9" w:history="1">
              <w:r w:rsidRPr="0000122F">
                <w:rPr>
                  <w:rStyle w:val="Hyperlink"/>
                </w:rPr>
                <w:t>Brightspace</w:t>
              </w:r>
            </w:hyperlink>
          </w:p>
        </w:tc>
      </w:tr>
      <w:tr w:rsidR="00A577B0" w14:paraId="7C247AE7" w14:textId="77777777" w:rsidTr="006C06F2">
        <w:tc>
          <w:tcPr>
            <w:tcW w:w="2634" w:type="dxa"/>
          </w:tcPr>
          <w:p w14:paraId="5B1C556D" w14:textId="3A0F5C6C" w:rsidR="00A577B0" w:rsidRDefault="00A577B0" w:rsidP="00DA7B85">
            <w:pPr>
              <w:ind w:left="360"/>
            </w:pPr>
            <w:r>
              <w:t>Setup</w:t>
            </w:r>
            <w:r w:rsidR="00207607">
              <w:t xml:space="preserve"> </w:t>
            </w:r>
          </w:p>
        </w:tc>
        <w:tc>
          <w:tcPr>
            <w:tcW w:w="3481" w:type="dxa"/>
          </w:tcPr>
          <w:p w14:paraId="611E348E" w14:textId="61C01FB6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Name for the assignment and instructions </w:t>
            </w:r>
            <w:r w:rsidR="00D06C9E">
              <w:t>for the assignment</w:t>
            </w:r>
          </w:p>
          <w:p w14:paraId="5ED31A1B" w14:textId="77777777" w:rsidR="00A577B0" w:rsidRPr="002C270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Assignment files -&gt; can attach files for assignments under the “</w:t>
            </w:r>
            <w:r w:rsidRPr="002C2700">
              <w:rPr>
                <w:b/>
                <w:bCs/>
              </w:rPr>
              <w:t>assignment files</w:t>
            </w:r>
            <w:r>
              <w:rPr>
                <w:b/>
                <w:bCs/>
              </w:rPr>
              <w:t>”</w:t>
            </w:r>
            <w:r w:rsidRPr="002C2700">
              <w:rPr>
                <w:b/>
                <w:bCs/>
              </w:rPr>
              <w:t xml:space="preserve"> </w:t>
            </w:r>
            <w:r>
              <w:t>section</w:t>
            </w:r>
          </w:p>
          <w:p w14:paraId="639D5493" w14:textId="51FC3D17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Due dates -&gt; enter due date using </w:t>
            </w:r>
            <w:r w:rsidRPr="002657FE">
              <w:rPr>
                <w:b/>
                <w:bCs/>
              </w:rPr>
              <w:t xml:space="preserve">calendar </w:t>
            </w:r>
            <w:r>
              <w:t xml:space="preserve">and </w:t>
            </w:r>
            <w:r w:rsidRPr="002657FE">
              <w:rPr>
                <w:b/>
                <w:bCs/>
              </w:rPr>
              <w:t>clock</w:t>
            </w:r>
            <w:r>
              <w:t xml:space="preserve"> icon, if assignments submitted after due date, submission will be indicated as late in the grade center</w:t>
            </w:r>
            <w:r w:rsidR="00B23361">
              <w:t xml:space="preserve"> </w:t>
            </w:r>
          </w:p>
          <w:p w14:paraId="6906147B" w14:textId="307448ED" w:rsidR="006732E2" w:rsidRDefault="006732E2" w:rsidP="006732E2"/>
        </w:tc>
        <w:tc>
          <w:tcPr>
            <w:tcW w:w="3600" w:type="dxa"/>
          </w:tcPr>
          <w:p w14:paraId="330D6095" w14:textId="5F83B752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Name for Assignment and instructions </w:t>
            </w:r>
            <w:r w:rsidR="00D06C9E">
              <w:t>for the assignment</w:t>
            </w:r>
          </w:p>
          <w:p w14:paraId="233F1337" w14:textId="61E76806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Files can be attached using the </w:t>
            </w:r>
            <w:r w:rsidRPr="003C7C84">
              <w:rPr>
                <w:b/>
                <w:bCs/>
              </w:rPr>
              <w:t>“File Upload”</w:t>
            </w:r>
            <w:r>
              <w:t xml:space="preserve"> option. </w:t>
            </w:r>
            <w:r w:rsidR="00D06C9E">
              <w:t>It is also possible to</w:t>
            </w:r>
            <w:r>
              <w:t xml:space="preserve"> attach weblinks and link to existing activities using the </w:t>
            </w:r>
            <w:r w:rsidRPr="003C7C84">
              <w:rPr>
                <w:b/>
                <w:bCs/>
              </w:rPr>
              <w:t>“Weblink”</w:t>
            </w:r>
            <w:r>
              <w:t xml:space="preserve"> and </w:t>
            </w:r>
            <w:r w:rsidRPr="003C7C84">
              <w:rPr>
                <w:b/>
                <w:bCs/>
              </w:rPr>
              <w:t xml:space="preserve">“Attach Link to Existing Activity” </w:t>
            </w:r>
            <w:r w:rsidR="00D06C9E" w:rsidRPr="00D06C9E">
              <w:t>options</w:t>
            </w:r>
          </w:p>
          <w:p w14:paraId="294CA361" w14:textId="5F67067E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Due Date -&gt; enter due date using </w:t>
            </w:r>
            <w:r w:rsidRPr="002657FE">
              <w:rPr>
                <w:b/>
                <w:bCs/>
              </w:rPr>
              <w:t>calendar</w:t>
            </w:r>
            <w:r>
              <w:t xml:space="preserve"> icon, and click on the box next to the calendar to </w:t>
            </w:r>
            <w:r w:rsidR="00D06C9E">
              <w:t>input the time you want the assignment to be due</w:t>
            </w:r>
          </w:p>
        </w:tc>
      </w:tr>
      <w:tr w:rsidR="00A577B0" w14:paraId="0CA2546C" w14:textId="77777777" w:rsidTr="006C06F2">
        <w:tc>
          <w:tcPr>
            <w:tcW w:w="2634" w:type="dxa"/>
          </w:tcPr>
          <w:p w14:paraId="58D0A5AC" w14:textId="41BDDC0A" w:rsidR="00A577B0" w:rsidRDefault="00A577B0" w:rsidP="00DA7B85">
            <w:pPr>
              <w:ind w:left="360"/>
            </w:pPr>
            <w:r>
              <w:t>Grading</w:t>
            </w:r>
          </w:p>
        </w:tc>
        <w:tc>
          <w:tcPr>
            <w:tcW w:w="3481" w:type="dxa"/>
          </w:tcPr>
          <w:p w14:paraId="62D19AD6" w14:textId="353E62BF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Grading -&gt; indicate </w:t>
            </w:r>
            <w:r w:rsidRPr="002657FE">
              <w:rPr>
                <w:b/>
                <w:bCs/>
              </w:rPr>
              <w:t>points possible</w:t>
            </w:r>
            <w:r>
              <w:t xml:space="preserve"> </w:t>
            </w:r>
            <w:r w:rsidR="00DA74AD">
              <w:t xml:space="preserve">for the assignment </w:t>
            </w:r>
            <w:r>
              <w:t xml:space="preserve">or associate a rubric using the </w:t>
            </w:r>
            <w:r w:rsidRPr="002657FE">
              <w:rPr>
                <w:b/>
                <w:bCs/>
              </w:rPr>
              <w:t>“add rubric”</w:t>
            </w:r>
            <w:r>
              <w:t xml:space="preserve"> option. Using the </w:t>
            </w:r>
            <w:r w:rsidRPr="002657FE">
              <w:rPr>
                <w:b/>
                <w:bCs/>
              </w:rPr>
              <w:t>“add rubric”</w:t>
            </w:r>
            <w:r>
              <w:t xml:space="preserve"> option will automatically fill in points possible as well</w:t>
            </w:r>
          </w:p>
          <w:p w14:paraId="1E2DE1EE" w14:textId="71A69EE1" w:rsidR="00A577B0" w:rsidRPr="00D92C8F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  <w:rPr>
                <w:b/>
                <w:bCs/>
              </w:rPr>
            </w:pPr>
            <w:r>
              <w:t xml:space="preserve">Submission Details -&gt; </w:t>
            </w:r>
            <w:r w:rsidR="007B1114">
              <w:t>The a</w:t>
            </w:r>
            <w:r>
              <w:t>ssignment type can be</w:t>
            </w:r>
            <w:r w:rsidR="007B1114">
              <w:t xml:space="preserve"> an </w:t>
            </w:r>
            <w:r w:rsidRPr="00D92C8F">
              <w:rPr>
                <w:b/>
                <w:bCs/>
              </w:rPr>
              <w:t>“</w:t>
            </w:r>
            <w:r w:rsidRPr="002657FE">
              <w:rPr>
                <w:b/>
                <w:bCs/>
              </w:rPr>
              <w:t>individual, group or portfolio</w:t>
            </w:r>
            <w:r>
              <w:t>.</w:t>
            </w:r>
            <w:r w:rsidRPr="00D92C8F">
              <w:rPr>
                <w:b/>
                <w:bCs/>
              </w:rPr>
              <w:t>”</w:t>
            </w:r>
            <w:r w:rsidR="007B1114">
              <w:rPr>
                <w:b/>
                <w:bCs/>
              </w:rPr>
              <w:t xml:space="preserve"> </w:t>
            </w:r>
            <w:r w:rsidR="007B1114">
              <w:t>The number of attempts students have for submissions</w:t>
            </w:r>
            <w:r>
              <w:t xml:space="preserve"> can be set to </w:t>
            </w:r>
            <w:r w:rsidRPr="00D92C8F">
              <w:rPr>
                <w:b/>
                <w:bCs/>
              </w:rPr>
              <w:t>“</w:t>
            </w:r>
            <w:r w:rsidRPr="002657FE">
              <w:rPr>
                <w:b/>
                <w:bCs/>
              </w:rPr>
              <w:t>single attempt, multiple attempts or unlimited attempts</w:t>
            </w:r>
            <w:r>
              <w:rPr>
                <w:b/>
                <w:bCs/>
              </w:rPr>
              <w:t xml:space="preserve">.” </w:t>
            </w:r>
            <w:r>
              <w:t>Attempts can be submitted as a file or text submission</w:t>
            </w:r>
          </w:p>
          <w:p w14:paraId="6141274C" w14:textId="77777777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Plagiarism tools -&gt; Blackboard uses SafeAssign </w:t>
            </w:r>
          </w:p>
          <w:p w14:paraId="1B8D8586" w14:textId="77777777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Grading options -&gt; Not to be touched as they don’t work as intended </w:t>
            </w:r>
          </w:p>
          <w:p w14:paraId="1F482346" w14:textId="716A93FC" w:rsidR="00A577B0" w:rsidRPr="002657FE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  <w:rPr>
                <w:b/>
                <w:bCs/>
              </w:rPr>
            </w:pPr>
            <w:r>
              <w:t xml:space="preserve">Display of grades -&gt; Primary and secondary grade display, can be set to </w:t>
            </w:r>
            <w:r w:rsidRPr="00D92C8F">
              <w:rPr>
                <w:b/>
                <w:bCs/>
              </w:rPr>
              <w:t>“</w:t>
            </w:r>
            <w:r w:rsidRPr="002657FE">
              <w:rPr>
                <w:b/>
                <w:bCs/>
              </w:rPr>
              <w:t>score, percentage, text or complete/incomplete</w:t>
            </w:r>
            <w:r>
              <w:rPr>
                <w:b/>
                <w:bCs/>
              </w:rPr>
              <w:t>”</w:t>
            </w:r>
          </w:p>
          <w:p w14:paraId="577097EA" w14:textId="77777777" w:rsidR="00A577B0" w:rsidRDefault="00A577B0" w:rsidP="00B60C11">
            <w:pPr>
              <w:pStyle w:val="ListParagraph"/>
            </w:pPr>
          </w:p>
        </w:tc>
        <w:tc>
          <w:tcPr>
            <w:tcW w:w="3600" w:type="dxa"/>
          </w:tcPr>
          <w:p w14:paraId="75F6FF4A" w14:textId="6C8D77B3" w:rsidR="00A577B0" w:rsidRDefault="00D06C9E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</w:t>
            </w:r>
            <w:r w:rsidR="00A577B0">
              <w:t>ndicate</w:t>
            </w:r>
            <w:r>
              <w:t xml:space="preserve"> the</w:t>
            </w:r>
            <w:r w:rsidR="00A577B0">
              <w:t xml:space="preserve"> </w:t>
            </w:r>
            <w:r w:rsidR="00A577B0" w:rsidRPr="006069DA">
              <w:t>points possible</w:t>
            </w:r>
            <w:r w:rsidR="00A577B0">
              <w:t xml:space="preserve"> in the </w:t>
            </w:r>
            <w:r w:rsidR="00A577B0" w:rsidRPr="006069DA">
              <w:rPr>
                <w:b/>
                <w:bCs/>
              </w:rPr>
              <w:t xml:space="preserve">“Grade Out of __ points” </w:t>
            </w:r>
            <w:r w:rsidR="00A577B0" w:rsidRPr="00F04948">
              <w:t xml:space="preserve">option </w:t>
            </w:r>
            <w:r w:rsidR="00A577B0">
              <w:t xml:space="preserve">or associate a rubric using the </w:t>
            </w:r>
            <w:r w:rsidR="00A577B0" w:rsidRPr="002657FE">
              <w:rPr>
                <w:b/>
                <w:bCs/>
              </w:rPr>
              <w:t>“add rubric”</w:t>
            </w:r>
            <w:r w:rsidR="00A577B0">
              <w:t xml:space="preserve"> option under the evaluation and feedback section. Using the </w:t>
            </w:r>
            <w:r w:rsidR="00A577B0" w:rsidRPr="002657FE">
              <w:rPr>
                <w:b/>
                <w:bCs/>
              </w:rPr>
              <w:t>“add rubric”</w:t>
            </w:r>
            <w:r w:rsidR="00A577B0">
              <w:t xml:space="preserve"> option </w:t>
            </w:r>
            <w:r>
              <w:t xml:space="preserve">and associating a rubric with the assignment </w:t>
            </w:r>
            <w:r w:rsidR="00A577B0">
              <w:t>will automatically fill in points possible as well</w:t>
            </w:r>
          </w:p>
          <w:p w14:paraId="698872B6" w14:textId="1764E82B" w:rsidR="00A577B0" w:rsidRPr="00473653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Submission and completion -&gt; Assignment Type can be </w:t>
            </w:r>
            <w:r w:rsidRPr="002914F4">
              <w:rPr>
                <w:b/>
                <w:bCs/>
              </w:rPr>
              <w:t xml:space="preserve">individual and group submissions. No </w:t>
            </w:r>
            <w:r w:rsidR="00D06C9E">
              <w:rPr>
                <w:b/>
                <w:bCs/>
              </w:rPr>
              <w:t xml:space="preserve">option for </w:t>
            </w:r>
            <w:r w:rsidRPr="002914F4">
              <w:rPr>
                <w:b/>
                <w:bCs/>
              </w:rPr>
              <w:t xml:space="preserve">portfolio submission. </w:t>
            </w:r>
            <w:r>
              <w:t xml:space="preserve">Attempts can be set to </w:t>
            </w:r>
            <w:r w:rsidRPr="002914F4">
              <w:rPr>
                <w:b/>
                <w:bCs/>
              </w:rPr>
              <w:t xml:space="preserve">single </w:t>
            </w:r>
            <w:r>
              <w:rPr>
                <w:b/>
                <w:bCs/>
              </w:rPr>
              <w:t>file</w:t>
            </w:r>
            <w:r w:rsidRPr="002914F4">
              <w:rPr>
                <w:b/>
                <w:bCs/>
              </w:rPr>
              <w:t xml:space="preserve">, or unlimited </w:t>
            </w:r>
            <w:r>
              <w:rPr>
                <w:b/>
                <w:bCs/>
              </w:rPr>
              <w:t>files</w:t>
            </w:r>
            <w:r w:rsidR="007B1114">
              <w:rPr>
                <w:b/>
                <w:bCs/>
              </w:rPr>
              <w:t xml:space="preserve">. </w:t>
            </w:r>
            <w:r w:rsidRPr="00DB1112">
              <w:t xml:space="preserve">Options for </w:t>
            </w:r>
            <w:r>
              <w:t>k</w:t>
            </w:r>
            <w:r w:rsidRPr="00DB1112">
              <w:t xml:space="preserve">eeping </w:t>
            </w:r>
            <w:r>
              <w:t>“</w:t>
            </w:r>
            <w:r w:rsidRPr="00DB1112">
              <w:rPr>
                <w:b/>
                <w:bCs/>
              </w:rPr>
              <w:t>all submission from students</w:t>
            </w:r>
            <w:r w:rsidRPr="00DB1112">
              <w:t>”,”</w:t>
            </w:r>
            <w:r w:rsidRPr="00DB1112">
              <w:rPr>
                <w:b/>
                <w:bCs/>
              </w:rPr>
              <w:t xml:space="preserve"> only one submission allowed</w:t>
            </w:r>
            <w:r w:rsidRPr="00DB1112">
              <w:t xml:space="preserve">” or </w:t>
            </w:r>
            <w:r>
              <w:t>“</w:t>
            </w:r>
            <w:r w:rsidRPr="00DB1112">
              <w:rPr>
                <w:b/>
                <w:bCs/>
              </w:rPr>
              <w:t>only the most recent</w:t>
            </w:r>
            <w:r w:rsidR="00D06C9E">
              <w:rPr>
                <w:b/>
                <w:bCs/>
              </w:rPr>
              <w:t xml:space="preserve"> </w:t>
            </w:r>
            <w:r w:rsidRPr="00DB1112">
              <w:rPr>
                <w:b/>
                <w:bCs/>
              </w:rPr>
              <w:t>submission</w:t>
            </w:r>
            <w:r w:rsidRPr="00DB1112">
              <w:t xml:space="preserve"> </w:t>
            </w:r>
            <w:r w:rsidRPr="00D06C9E">
              <w:rPr>
                <w:b/>
                <w:bCs/>
              </w:rPr>
              <w:t>is kept</w:t>
            </w:r>
            <w:r w:rsidR="00D06C9E">
              <w:t>’’</w:t>
            </w:r>
            <w:r w:rsidRPr="00DB1112">
              <w:t xml:space="preserve"> are the options for </w:t>
            </w:r>
            <w:r w:rsidR="00D06C9E">
              <w:t>submissions.</w:t>
            </w:r>
            <w:r>
              <w:t xml:space="preserve"> Attempts can be submitted as a </w:t>
            </w:r>
            <w:r w:rsidRPr="002914F4">
              <w:rPr>
                <w:b/>
                <w:bCs/>
              </w:rPr>
              <w:t>file, text, on paper or observed in person. But you cannot mix and match types, only one type per assignment creation can be used</w:t>
            </w:r>
          </w:p>
          <w:p w14:paraId="32A5A7A1" w14:textId="77777777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lastRenderedPageBreak/>
              <w:t xml:space="preserve">No plagiarism tool as of right now </w:t>
            </w:r>
          </w:p>
          <w:p w14:paraId="181C9A77" w14:textId="77777777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Grading options -&gt; Anonymous Marking is available in the </w:t>
            </w:r>
            <w:r w:rsidRPr="00DB1112">
              <w:rPr>
                <w:b/>
                <w:bCs/>
              </w:rPr>
              <w:t xml:space="preserve">Evaluation and Feedback </w:t>
            </w:r>
            <w:r>
              <w:t xml:space="preserve">section and can be turned on using the </w:t>
            </w:r>
            <w:r w:rsidRPr="00DB1112">
              <w:rPr>
                <w:b/>
                <w:bCs/>
              </w:rPr>
              <w:t>“Hide student names during assessment”</w:t>
            </w:r>
            <w:r>
              <w:t xml:space="preserve"> option </w:t>
            </w:r>
          </w:p>
          <w:p w14:paraId="1C5E8BF1" w14:textId="77777777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Display of grades -&gt; No option in Brightspace </w:t>
            </w:r>
          </w:p>
          <w:p w14:paraId="1580E372" w14:textId="77777777" w:rsidR="00A577B0" w:rsidRDefault="00A577B0" w:rsidP="00A577B0">
            <w:pPr>
              <w:pStyle w:val="ListParagraph"/>
            </w:pPr>
          </w:p>
        </w:tc>
      </w:tr>
      <w:tr w:rsidR="00A577B0" w14:paraId="5D8E6689" w14:textId="77777777" w:rsidTr="006C06F2">
        <w:tc>
          <w:tcPr>
            <w:tcW w:w="2634" w:type="dxa"/>
          </w:tcPr>
          <w:p w14:paraId="191F17D4" w14:textId="63D1605F" w:rsidR="00A577B0" w:rsidRDefault="00A577B0" w:rsidP="00DA7B85">
            <w:pPr>
              <w:ind w:left="360"/>
            </w:pPr>
            <w:r>
              <w:lastRenderedPageBreak/>
              <w:t>Visibility</w:t>
            </w:r>
          </w:p>
        </w:tc>
        <w:tc>
          <w:tcPr>
            <w:tcW w:w="3481" w:type="dxa"/>
          </w:tcPr>
          <w:p w14:paraId="7001DB64" w14:textId="5D17664E" w:rsidR="00A577B0" w:rsidRPr="00BC388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Availability -&gt; </w:t>
            </w:r>
            <w:r w:rsidR="00591240">
              <w:t>You c</w:t>
            </w:r>
            <w:r>
              <w:t xml:space="preserve">an limit </w:t>
            </w:r>
            <w:r w:rsidR="00591240">
              <w:t>whether your students see the assignment</w:t>
            </w:r>
            <w:r>
              <w:t xml:space="preserve"> using the </w:t>
            </w:r>
            <w:r w:rsidRPr="002657FE">
              <w:rPr>
                <w:b/>
                <w:bCs/>
              </w:rPr>
              <w:t>“Display after”</w:t>
            </w:r>
            <w:r>
              <w:t xml:space="preserve"> </w:t>
            </w:r>
            <w:r w:rsidRPr="002657FE">
              <w:rPr>
                <w:b/>
                <w:bCs/>
              </w:rPr>
              <w:t>and “Display until”</w:t>
            </w:r>
            <w:r>
              <w:t xml:space="preserve"> options. </w:t>
            </w:r>
            <w:r w:rsidR="0020319D">
              <w:t>Display until is u</w:t>
            </w:r>
            <w:r>
              <w:t xml:space="preserve">sed as a hard cut-off </w:t>
            </w:r>
            <w:r w:rsidRPr="00BC3880">
              <w:t>date when compared to the due date</w:t>
            </w:r>
          </w:p>
          <w:p w14:paraId="58E1EDB7" w14:textId="689307E7" w:rsidR="00A577B0" w:rsidRDefault="00A577B0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 w:rsidRPr="00BC3880">
              <w:rPr>
                <w:color w:val="000000" w:themeColor="text1"/>
              </w:rPr>
              <w:t xml:space="preserve">Adaptive release -&gt; </w:t>
            </w:r>
            <w:r w:rsidRPr="00BC3880">
              <w:rPr>
                <w:rFonts w:cstheme="minorHAnsi"/>
                <w:color w:val="000000" w:themeColor="text1"/>
                <w:shd w:val="clear" w:color="auto" w:fill="F8F8F8"/>
              </w:rPr>
              <w:t xml:space="preserve">Create an Adaptive Release rule for a content item. Each criterion narrows the availability of this item to users. To create multiple rules on an item or delete this rule, use </w:t>
            </w:r>
            <w:r w:rsidRPr="006323CF">
              <w:rPr>
                <w:rFonts w:cstheme="minorHAnsi"/>
                <w:b/>
                <w:bCs/>
                <w:color w:val="000000" w:themeColor="text1"/>
                <w:shd w:val="clear" w:color="auto" w:fill="F8F8F8"/>
              </w:rPr>
              <w:t>Adaptive Release: Advanced.</w:t>
            </w:r>
            <w:r w:rsidRPr="00BC3880">
              <w:rPr>
                <w:rFonts w:cstheme="minorHAnsi"/>
                <w:color w:val="000000" w:themeColor="text1"/>
                <w:shd w:val="clear" w:color="auto" w:fill="F8F8F8"/>
              </w:rPr>
              <w:t xml:space="preserve"> Adaptive release is not </w:t>
            </w:r>
            <w:r w:rsidRPr="006D048B">
              <w:rPr>
                <w:rFonts w:cstheme="minorHAnsi"/>
                <w:color w:val="000000" w:themeColor="text1"/>
                <w:shd w:val="clear" w:color="auto" w:fill="F8F8F8"/>
              </w:rPr>
              <w:t>found within the assignment settings</w:t>
            </w:r>
            <w:r>
              <w:rPr>
                <w:rFonts w:cstheme="minorHAnsi"/>
                <w:color w:val="000000" w:themeColor="text1"/>
                <w:shd w:val="clear" w:color="auto" w:fill="F8F8F8"/>
              </w:rPr>
              <w:t xml:space="preserve"> but</w:t>
            </w:r>
            <w:r w:rsidRPr="006D048B">
              <w:rPr>
                <w:rFonts w:cstheme="minorHAnsi"/>
                <w:color w:val="000000" w:themeColor="text1"/>
                <w:shd w:val="clear" w:color="auto" w:fill="F8F8F8"/>
              </w:rPr>
              <w:t xml:space="preserve"> can be found by clicking the </w:t>
            </w:r>
            <w:r w:rsidRPr="006D048B">
              <w:rPr>
                <w:rFonts w:cstheme="minorHAnsi"/>
                <w:b/>
                <w:bCs/>
                <w:color w:val="000000" w:themeColor="text1"/>
                <w:shd w:val="clear" w:color="auto" w:fill="F8F8F8"/>
              </w:rPr>
              <w:t xml:space="preserve">“grey chevron” </w:t>
            </w:r>
            <w:r w:rsidRPr="006D048B">
              <w:rPr>
                <w:rFonts w:cstheme="minorHAnsi"/>
                <w:color w:val="000000" w:themeColor="text1"/>
                <w:shd w:val="clear" w:color="auto" w:fill="F8F8F8"/>
              </w:rPr>
              <w:t xml:space="preserve">next to the assignment and the clicking on </w:t>
            </w:r>
            <w:r w:rsidRPr="006D048B">
              <w:rPr>
                <w:rFonts w:cstheme="minorHAnsi"/>
                <w:b/>
                <w:bCs/>
                <w:color w:val="000000" w:themeColor="text1"/>
                <w:shd w:val="clear" w:color="auto" w:fill="F8F8F8"/>
              </w:rPr>
              <w:t>“adaptive release”</w:t>
            </w:r>
            <w:r w:rsidRPr="006D048B">
              <w:rPr>
                <w:rFonts w:cstheme="minorHAnsi"/>
                <w:color w:val="000000" w:themeColor="text1"/>
                <w:shd w:val="clear" w:color="auto" w:fill="F8F8F8"/>
              </w:rPr>
              <w:t xml:space="preserve"> or </w:t>
            </w:r>
            <w:r w:rsidRPr="006D048B">
              <w:rPr>
                <w:rFonts w:cstheme="minorHAnsi"/>
                <w:b/>
                <w:bCs/>
                <w:color w:val="000000" w:themeColor="text1"/>
                <w:shd w:val="clear" w:color="auto" w:fill="F8F8F8"/>
              </w:rPr>
              <w:t xml:space="preserve">“adaptive release: Advanced” </w:t>
            </w:r>
            <w:r>
              <w:rPr>
                <w:rFonts w:cstheme="minorHAnsi"/>
                <w:color w:val="000000" w:themeColor="text1"/>
                <w:shd w:val="clear" w:color="auto" w:fill="F8F8F8"/>
              </w:rPr>
              <w:t>options.</w:t>
            </w:r>
          </w:p>
        </w:tc>
        <w:tc>
          <w:tcPr>
            <w:tcW w:w="3600" w:type="dxa"/>
          </w:tcPr>
          <w:p w14:paraId="3B17C75C" w14:textId="1280CE50" w:rsidR="00A577B0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Availability Date and Conditions -&gt; </w:t>
            </w:r>
            <w:r w:rsidR="00591240">
              <w:t xml:space="preserve">You can limit whether your students see the assignment using the </w:t>
            </w:r>
            <w:r w:rsidRPr="00CE6A58">
              <w:rPr>
                <w:b/>
                <w:bCs/>
              </w:rPr>
              <w:t>“Start Date”</w:t>
            </w:r>
            <w:r>
              <w:t xml:space="preserve"> </w:t>
            </w:r>
            <w:r w:rsidRPr="00CE6A58">
              <w:rPr>
                <w:b/>
                <w:bCs/>
              </w:rPr>
              <w:t>and “End Date”</w:t>
            </w:r>
            <w:r>
              <w:t xml:space="preserve"> options. </w:t>
            </w:r>
            <w:r w:rsidR="006323CF">
              <w:t>End Date is used</w:t>
            </w:r>
            <w:r>
              <w:t xml:space="preserve"> as a hard cut-off date when compared to the due date</w:t>
            </w:r>
          </w:p>
          <w:p w14:paraId="41B2BE6D" w14:textId="77777777" w:rsidR="00A577B0" w:rsidRPr="003B3636" w:rsidRDefault="00A577B0" w:rsidP="00EE4A1C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  <w:color w:val="000000" w:themeColor="text1"/>
              </w:rPr>
            </w:pPr>
            <w:r w:rsidRPr="00C54844">
              <w:t xml:space="preserve">Special Access -&gt; </w:t>
            </w:r>
            <w:r w:rsidRPr="00C54844">
              <w:rPr>
                <w:rFonts w:cstheme="minorHAnsi"/>
                <w:color w:val="000000" w:themeColor="text1"/>
                <w:spacing w:val="3"/>
              </w:rPr>
              <w:t>allows activities to be available to only a select group of users or individualized due dates for certain users.</w:t>
            </w:r>
            <w:r>
              <w:rPr>
                <w:rFonts w:cstheme="minorHAnsi"/>
                <w:color w:val="000000" w:themeColor="text1"/>
                <w:spacing w:val="3"/>
              </w:rPr>
              <w:t xml:space="preserve"> Can be found under the </w:t>
            </w:r>
            <w:r>
              <w:rPr>
                <w:rFonts w:cstheme="minorHAnsi"/>
                <w:b/>
                <w:bCs/>
                <w:color w:val="000000" w:themeColor="text1"/>
                <w:spacing w:val="3"/>
              </w:rPr>
              <w:t xml:space="preserve">“Availability Date and Conditions” </w:t>
            </w:r>
            <w:r>
              <w:rPr>
                <w:rFonts w:cstheme="minorHAnsi"/>
                <w:color w:val="000000" w:themeColor="text1"/>
                <w:spacing w:val="3"/>
              </w:rPr>
              <w:t xml:space="preserve">Section </w:t>
            </w:r>
          </w:p>
          <w:p w14:paraId="014040D4" w14:textId="373B994C" w:rsidR="00A577B0" w:rsidRPr="00142A1C" w:rsidRDefault="00A577B0" w:rsidP="00C67F18">
            <w:pPr>
              <w:pStyle w:val="ListParagraph"/>
              <w:numPr>
                <w:ilvl w:val="0"/>
                <w:numId w:val="2"/>
              </w:numPr>
              <w:ind w:left="346"/>
              <w:rPr>
                <w:rFonts w:cstheme="minorHAnsi"/>
                <w:color w:val="000000" w:themeColor="text1"/>
              </w:rPr>
            </w:pPr>
            <w:r>
              <w:t xml:space="preserve">Release Conditions -&gt; </w:t>
            </w:r>
            <w:r w:rsidRPr="003B3636">
              <w:rPr>
                <w:rFonts w:cstheme="minorHAnsi"/>
                <w:color w:val="000000" w:themeColor="text1"/>
                <w:spacing w:val="3"/>
              </w:rPr>
              <w:t>Users are not able to access or view the assignment unless they meet th</w:t>
            </w:r>
            <w:r w:rsidR="00BD2BFC">
              <w:rPr>
                <w:rFonts w:cstheme="minorHAnsi"/>
                <w:color w:val="000000" w:themeColor="text1"/>
                <w:spacing w:val="3"/>
              </w:rPr>
              <w:t xml:space="preserve">e </w:t>
            </w:r>
            <w:r w:rsidRPr="003B3636">
              <w:rPr>
                <w:rFonts w:cstheme="minorHAnsi"/>
                <w:color w:val="000000" w:themeColor="text1"/>
                <w:spacing w:val="3"/>
              </w:rPr>
              <w:t>release conditions</w:t>
            </w:r>
            <w:r w:rsidR="00BD2BFC">
              <w:rPr>
                <w:rFonts w:cstheme="minorHAnsi"/>
                <w:color w:val="000000" w:themeColor="text1"/>
                <w:spacing w:val="3"/>
              </w:rPr>
              <w:t xml:space="preserve"> you create</w:t>
            </w:r>
            <w:r w:rsidRPr="003B3636">
              <w:rPr>
                <w:rFonts w:cstheme="minorHAnsi"/>
                <w:color w:val="000000" w:themeColor="text1"/>
                <w:spacing w:val="3"/>
              </w:rPr>
              <w:t>.</w:t>
            </w:r>
            <w:r w:rsidR="00BD2BFC">
              <w:rPr>
                <w:rFonts w:cstheme="minorHAnsi"/>
                <w:color w:val="000000" w:themeColor="text1"/>
                <w:spacing w:val="3"/>
              </w:rPr>
              <w:t xml:space="preserve"> Can be found in the</w:t>
            </w:r>
            <w:r>
              <w:rPr>
                <w:rFonts w:cstheme="minorHAnsi"/>
                <w:color w:val="000000" w:themeColor="text1"/>
                <w:spacing w:val="3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pacing w:val="3"/>
              </w:rPr>
              <w:t xml:space="preserve">“Availability Date and Conditions” </w:t>
            </w:r>
            <w:r w:rsidRPr="00142A1C">
              <w:rPr>
                <w:rFonts w:cstheme="minorHAnsi"/>
                <w:color w:val="000000" w:themeColor="text1"/>
                <w:spacing w:val="3"/>
              </w:rPr>
              <w:t>section</w:t>
            </w:r>
            <w:r w:rsidR="00BD2BFC">
              <w:rPr>
                <w:rFonts w:cstheme="minorHAnsi"/>
                <w:color w:val="000000" w:themeColor="text1"/>
                <w:spacing w:val="3"/>
              </w:rPr>
              <w:t>.</w:t>
            </w:r>
          </w:p>
          <w:p w14:paraId="6E696D2E" w14:textId="77777777" w:rsidR="00A577B0" w:rsidRDefault="00A577B0" w:rsidP="00B60C11">
            <w:pPr>
              <w:pStyle w:val="ListParagraph"/>
            </w:pPr>
          </w:p>
        </w:tc>
      </w:tr>
      <w:tr w:rsidR="00DA7B85" w14:paraId="5BDFB7D7" w14:textId="77777777" w:rsidTr="006C06F2">
        <w:tc>
          <w:tcPr>
            <w:tcW w:w="2634" w:type="dxa"/>
          </w:tcPr>
          <w:p w14:paraId="169B1FCE" w14:textId="5502A4A9" w:rsidR="00DA7B85" w:rsidRDefault="00A577B0" w:rsidP="00DA7B85">
            <w:pPr>
              <w:ind w:left="360"/>
            </w:pPr>
            <w:r>
              <w:t>In-Line Grading/Annotations</w:t>
            </w:r>
          </w:p>
        </w:tc>
        <w:tc>
          <w:tcPr>
            <w:tcW w:w="3481" w:type="dxa"/>
          </w:tcPr>
          <w:p w14:paraId="69ABD940" w14:textId="2208C6D7" w:rsidR="00DA7B85" w:rsidRPr="00BC3880" w:rsidRDefault="00DA7B85" w:rsidP="00C67F18">
            <w:pPr>
              <w:pStyle w:val="ListParagraph"/>
              <w:numPr>
                <w:ilvl w:val="0"/>
                <w:numId w:val="1"/>
              </w:numPr>
              <w:ind w:left="361"/>
            </w:pPr>
            <w:r w:rsidRPr="00BC3880">
              <w:t>Annotation tools available for all submissions</w:t>
            </w:r>
            <w:r w:rsidR="00BD2BFC">
              <w:t>.</w:t>
            </w:r>
            <w:r w:rsidRPr="00BC3880">
              <w:t xml:space="preserve"> </w:t>
            </w:r>
          </w:p>
          <w:p w14:paraId="243FD265" w14:textId="3F883CD8" w:rsidR="00DA7B85" w:rsidRDefault="00DA7B85" w:rsidP="00A577B0">
            <w:pPr>
              <w:pStyle w:val="ListParagraph"/>
            </w:pPr>
          </w:p>
        </w:tc>
        <w:tc>
          <w:tcPr>
            <w:tcW w:w="3600" w:type="dxa"/>
          </w:tcPr>
          <w:p w14:paraId="78791A7A" w14:textId="45C0EDBD" w:rsidR="00DA7B85" w:rsidRPr="00C54844" w:rsidRDefault="00DA7B85" w:rsidP="00C67F18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Annotation tools</w:t>
            </w:r>
            <w:r w:rsidR="00591240">
              <w:t xml:space="preserve"> are</w:t>
            </w:r>
            <w:r>
              <w:t xml:space="preserve"> available in </w:t>
            </w:r>
            <w:r w:rsidRPr="00C54844">
              <w:t xml:space="preserve">Brightspace but must be turned on in the assignment settings under the </w:t>
            </w:r>
            <w:r w:rsidRPr="00C54844">
              <w:rPr>
                <w:b/>
                <w:bCs/>
              </w:rPr>
              <w:t xml:space="preserve">“Evaluation and Feedback” </w:t>
            </w:r>
            <w:r w:rsidRPr="00C54844">
              <w:t>section</w:t>
            </w:r>
            <w:r w:rsidR="00BD2BFC">
              <w:t>.</w:t>
            </w:r>
          </w:p>
          <w:p w14:paraId="3F773958" w14:textId="52824E50" w:rsidR="00DA7B85" w:rsidRDefault="00DA7B85" w:rsidP="00A577B0">
            <w:pPr>
              <w:pStyle w:val="ListParagraph"/>
            </w:pPr>
          </w:p>
        </w:tc>
      </w:tr>
    </w:tbl>
    <w:p w14:paraId="5B947BA5" w14:textId="77777777" w:rsidR="00B4753B" w:rsidRDefault="00B4753B"/>
    <w:sectPr w:rsidR="00B4753B" w:rsidSect="00B63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22B"/>
    <w:multiLevelType w:val="hybridMultilevel"/>
    <w:tmpl w:val="1C6E0B2E"/>
    <w:lvl w:ilvl="0" w:tplc="48FEC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0DD"/>
    <w:multiLevelType w:val="hybridMultilevel"/>
    <w:tmpl w:val="83BC5980"/>
    <w:lvl w:ilvl="0" w:tplc="D876E8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25439">
    <w:abstractNumId w:val="1"/>
  </w:num>
  <w:num w:numId="2" w16cid:durableId="18716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00"/>
    <w:rsid w:val="0000122F"/>
    <w:rsid w:val="00037FEE"/>
    <w:rsid w:val="00142A1C"/>
    <w:rsid w:val="001657AB"/>
    <w:rsid w:val="001A6E63"/>
    <w:rsid w:val="0020319D"/>
    <w:rsid w:val="00207607"/>
    <w:rsid w:val="002409BF"/>
    <w:rsid w:val="002657FE"/>
    <w:rsid w:val="00284FFB"/>
    <w:rsid w:val="002914F4"/>
    <w:rsid w:val="002C2700"/>
    <w:rsid w:val="003A1055"/>
    <w:rsid w:val="003A394B"/>
    <w:rsid w:val="003B3636"/>
    <w:rsid w:val="003C7C84"/>
    <w:rsid w:val="00446DA7"/>
    <w:rsid w:val="0046431C"/>
    <w:rsid w:val="00473653"/>
    <w:rsid w:val="00563758"/>
    <w:rsid w:val="0058498A"/>
    <w:rsid w:val="00591240"/>
    <w:rsid w:val="006069DA"/>
    <w:rsid w:val="006323CF"/>
    <w:rsid w:val="00666334"/>
    <w:rsid w:val="006732E2"/>
    <w:rsid w:val="006C06F2"/>
    <w:rsid w:val="006D048B"/>
    <w:rsid w:val="007B1114"/>
    <w:rsid w:val="00973ED5"/>
    <w:rsid w:val="00A577B0"/>
    <w:rsid w:val="00B23361"/>
    <w:rsid w:val="00B31AC6"/>
    <w:rsid w:val="00B4753B"/>
    <w:rsid w:val="00B60C11"/>
    <w:rsid w:val="00B63A3C"/>
    <w:rsid w:val="00BC3880"/>
    <w:rsid w:val="00BD2BFC"/>
    <w:rsid w:val="00BD6FEA"/>
    <w:rsid w:val="00C15AF0"/>
    <w:rsid w:val="00C355CC"/>
    <w:rsid w:val="00C54844"/>
    <w:rsid w:val="00C67F18"/>
    <w:rsid w:val="00C87253"/>
    <w:rsid w:val="00CC06A9"/>
    <w:rsid w:val="00CE6A58"/>
    <w:rsid w:val="00D06C9E"/>
    <w:rsid w:val="00D92C8F"/>
    <w:rsid w:val="00DA74AD"/>
    <w:rsid w:val="00DA7B85"/>
    <w:rsid w:val="00DB1112"/>
    <w:rsid w:val="00EE4A1C"/>
    <w:rsid w:val="00F04948"/>
    <w:rsid w:val="00FD78E6"/>
    <w:rsid w:val="0FC5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CA97"/>
  <w15:chartTrackingRefBased/>
  <w15:docId w15:val="{44E7C273-7FD7-F941-9955-F95276D2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2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blackboard.com/Learn/Instructor/Original/Assign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umentation.brightspace.com/EN/le/assignments/learner/assignments_intro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39906-B1DC-4752-81DB-8F0BE3608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AE538-4DDB-4085-B6FC-F60EB2A2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90D1E-0F1E-414B-8EED-06B4588C4A61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Tiede</dc:creator>
  <cp:keywords/>
  <dc:description/>
  <cp:lastModifiedBy>Anna Galka</cp:lastModifiedBy>
  <cp:revision>43</cp:revision>
  <dcterms:created xsi:type="dcterms:W3CDTF">2022-09-20T19:48:00Z</dcterms:created>
  <dcterms:modified xsi:type="dcterms:W3CDTF">2022-12-18T20:20:00Z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