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ABCE7" w14:textId="77777777" w:rsidR="00C42715" w:rsidRPr="00C90B28" w:rsidRDefault="00C42715" w:rsidP="00C42715">
      <w:pPr>
        <w:pStyle w:val="BodyText"/>
        <w:kinsoku w:val="0"/>
        <w:overflowPunct w:val="0"/>
        <w:ind w:left="0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  <w:r w:rsidRPr="005829D6">
        <w:rPr>
          <w:rFonts w:asciiTheme="minorHAnsi" w:hAnsiTheme="minorHAnsi" w:cs="Times New Roman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3323F2B" wp14:editId="1FE6D500">
            <wp:simplePos x="0" y="0"/>
            <wp:positionH relativeFrom="margin">
              <wp:posOffset>-177648</wp:posOffset>
            </wp:positionH>
            <wp:positionV relativeFrom="paragraph">
              <wp:posOffset>-505714</wp:posOffset>
            </wp:positionV>
            <wp:extent cx="1620333" cy="1252076"/>
            <wp:effectExtent l="0" t="0" r="0" b="5715"/>
            <wp:wrapNone/>
            <wp:docPr id="3" name="Picture 3" descr="C:\Users\soula\University of Windsor\CEPE - Documents\Continuing Education\Marketing\Continue Logos\Continuing Education Logo Package\Horizontal\JPG\ContinuingEducation_Horizontal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la\University of Windsor\CEPE - Documents\Continuing Education\Marketing\Continue Logos\Continuing Education Logo Package\Horizontal\JPG\ContinuingEducation_Horizontal_COLO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333" cy="125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DCC13" w14:textId="77777777" w:rsidR="00C42715" w:rsidRPr="00C90B28" w:rsidRDefault="00C42715" w:rsidP="00C42715">
      <w:pPr>
        <w:pStyle w:val="BodyText"/>
        <w:tabs>
          <w:tab w:val="left" w:pos="5977"/>
        </w:tabs>
        <w:kinsoku w:val="0"/>
        <w:overflowPunct w:val="0"/>
        <w:ind w:left="1504"/>
        <w:rPr>
          <w:rFonts w:asciiTheme="minorHAnsi" w:hAnsiTheme="minorHAnsi" w:cs="Times New Roman"/>
          <w:position w:val="-20"/>
          <w:sz w:val="22"/>
          <w:szCs w:val="22"/>
        </w:rPr>
      </w:pPr>
      <w:r w:rsidRPr="00C90B28">
        <w:rPr>
          <w:rFonts w:asciiTheme="minorHAnsi" w:hAnsiTheme="minorHAnsi" w:cs="Times New Roman"/>
          <w:position w:val="-14"/>
          <w:sz w:val="22"/>
          <w:szCs w:val="22"/>
        </w:rPr>
        <w:t xml:space="preserve"> </w:t>
      </w:r>
      <w:r w:rsidRPr="00C90B28">
        <w:rPr>
          <w:rFonts w:asciiTheme="minorHAnsi" w:hAnsiTheme="minorHAnsi" w:cs="Times New Roman"/>
          <w:position w:val="-14"/>
          <w:sz w:val="22"/>
          <w:szCs w:val="22"/>
        </w:rPr>
        <w:tab/>
      </w:r>
    </w:p>
    <w:p w14:paraId="108ACCCC" w14:textId="77777777" w:rsidR="00C42715" w:rsidRPr="00C90B28" w:rsidRDefault="00C42715" w:rsidP="00C42715">
      <w:pPr>
        <w:pStyle w:val="BodyText"/>
        <w:kinsoku w:val="0"/>
        <w:overflowPunct w:val="0"/>
        <w:ind w:left="0"/>
        <w:rPr>
          <w:rFonts w:asciiTheme="minorHAnsi" w:hAnsiTheme="minorHAnsi" w:cs="Times New Roman"/>
          <w:sz w:val="22"/>
          <w:szCs w:val="22"/>
        </w:rPr>
      </w:pPr>
    </w:p>
    <w:p w14:paraId="1341900B" w14:textId="343F669B" w:rsidR="00C42715" w:rsidRPr="00C92C47" w:rsidRDefault="00C42715" w:rsidP="00C42715">
      <w:pPr>
        <w:pStyle w:val="Heading2"/>
        <w:pBdr>
          <w:bottom w:val="single" w:sz="4" w:space="1" w:color="auto"/>
        </w:pBdr>
        <w:kinsoku w:val="0"/>
        <w:overflowPunct w:val="0"/>
        <w:ind w:left="0" w:right="-10"/>
        <w:rPr>
          <w:rFonts w:asciiTheme="minorHAnsi" w:hAnsiTheme="minorHAnsi"/>
          <w:noProof/>
          <w:sz w:val="24"/>
          <w:szCs w:val="24"/>
        </w:rPr>
      </w:pPr>
    </w:p>
    <w:p w14:paraId="553FAA38" w14:textId="5E6B2EFB" w:rsidR="00C42715" w:rsidRPr="00C92C47" w:rsidRDefault="00C42715" w:rsidP="00C42715">
      <w:pPr>
        <w:pStyle w:val="Heading2"/>
        <w:pBdr>
          <w:bottom w:val="single" w:sz="4" w:space="1" w:color="auto"/>
        </w:pBdr>
        <w:kinsoku w:val="0"/>
        <w:overflowPunct w:val="0"/>
        <w:ind w:left="0" w:right="-10"/>
        <w:jc w:val="center"/>
        <w:rPr>
          <w:rFonts w:asciiTheme="minorHAnsi" w:hAnsiTheme="minorHAnsi"/>
          <w:noProof/>
          <w:sz w:val="24"/>
          <w:szCs w:val="24"/>
        </w:rPr>
      </w:pPr>
      <w:r w:rsidRPr="00C92C47">
        <w:rPr>
          <w:rFonts w:asciiTheme="minorHAnsi" w:hAnsiTheme="minorHAnsi"/>
          <w:noProof/>
          <w:sz w:val="24"/>
          <w:szCs w:val="24"/>
        </w:rPr>
        <w:t xml:space="preserve">Call for </w:t>
      </w:r>
      <w:r>
        <w:rPr>
          <w:rFonts w:asciiTheme="minorHAnsi" w:hAnsiTheme="minorHAnsi"/>
          <w:noProof/>
          <w:sz w:val="24"/>
          <w:szCs w:val="24"/>
        </w:rPr>
        <w:t>Course Developer and Instructor</w:t>
      </w:r>
    </w:p>
    <w:p w14:paraId="06721757" w14:textId="6A45126A" w:rsidR="00C42715" w:rsidRPr="00C92C47" w:rsidRDefault="005B57CE" w:rsidP="00C4271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Summer and </w:t>
      </w:r>
      <w:r w:rsidR="001E6E99">
        <w:rPr>
          <w:rFonts w:asciiTheme="minorHAnsi" w:hAnsiTheme="minorHAnsi"/>
        </w:rPr>
        <w:t>Fall 2021</w:t>
      </w:r>
    </w:p>
    <w:p w14:paraId="61F614C8" w14:textId="77777777" w:rsidR="00C42715" w:rsidRPr="00C92C47" w:rsidRDefault="00C42715" w:rsidP="00C42715">
      <w:pPr>
        <w:pStyle w:val="BodyText"/>
        <w:kinsoku w:val="0"/>
        <w:overflowPunct w:val="0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388834FE" w14:textId="39113245" w:rsidR="00C42715" w:rsidRPr="00996A42" w:rsidRDefault="00C42715" w:rsidP="00C42715">
      <w:pPr>
        <w:pStyle w:val="BodyText"/>
        <w:kinsoku w:val="0"/>
        <w:overflowPunct w:val="0"/>
        <w:ind w:left="217" w:right="220"/>
        <w:rPr>
          <w:rFonts w:asciiTheme="minorHAnsi" w:hAnsiTheme="minorHAnsi"/>
          <w:sz w:val="24"/>
          <w:szCs w:val="24"/>
        </w:rPr>
      </w:pPr>
      <w:r w:rsidRPr="00C92C47">
        <w:rPr>
          <w:rFonts w:asciiTheme="minorHAnsi" w:hAnsiTheme="minorHAnsi"/>
          <w:w w:val="105"/>
          <w:sz w:val="24"/>
          <w:szCs w:val="24"/>
        </w:rPr>
        <w:t xml:space="preserve">The University of Windsor’s Continuing Education department offers lifelong learning for personal and professional development. Open to a diverse range of students within our community and beyond, our programs are designed to be relevant, accessible and of high quality.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C92C47">
        <w:rPr>
          <w:rFonts w:asciiTheme="minorHAnsi" w:hAnsiTheme="minorHAnsi"/>
          <w:w w:val="105"/>
          <w:sz w:val="24"/>
          <w:szCs w:val="24"/>
        </w:rPr>
        <w:t xml:space="preserve">We are currently seeking </w:t>
      </w:r>
      <w:r>
        <w:rPr>
          <w:rFonts w:asciiTheme="minorHAnsi" w:hAnsiTheme="minorHAnsi"/>
          <w:w w:val="105"/>
          <w:sz w:val="24"/>
          <w:szCs w:val="24"/>
        </w:rPr>
        <w:t>a course developer and an instructor</w:t>
      </w:r>
      <w:r w:rsidRPr="00C92C47">
        <w:rPr>
          <w:rFonts w:asciiTheme="minorHAnsi" w:hAnsiTheme="minorHAnsi"/>
          <w:w w:val="105"/>
          <w:sz w:val="24"/>
          <w:szCs w:val="24"/>
        </w:rPr>
        <w:t xml:space="preserve"> for </w:t>
      </w:r>
      <w:r w:rsidR="00082B3E">
        <w:rPr>
          <w:rFonts w:asciiTheme="minorHAnsi" w:hAnsiTheme="minorHAnsi"/>
          <w:w w:val="105"/>
          <w:sz w:val="24"/>
          <w:szCs w:val="24"/>
        </w:rPr>
        <w:t>an online,</w:t>
      </w:r>
      <w:r>
        <w:rPr>
          <w:rFonts w:asciiTheme="minorHAnsi" w:hAnsiTheme="minorHAnsi"/>
          <w:w w:val="105"/>
          <w:sz w:val="24"/>
          <w:szCs w:val="24"/>
        </w:rPr>
        <w:t xml:space="preserve"> non-credit</w:t>
      </w:r>
      <w:r w:rsidR="00082B3E">
        <w:rPr>
          <w:rFonts w:asciiTheme="minorHAnsi" w:hAnsiTheme="minorHAnsi"/>
          <w:w w:val="105"/>
          <w:sz w:val="24"/>
          <w:szCs w:val="24"/>
        </w:rPr>
        <w:t>,</w:t>
      </w:r>
      <w:r>
        <w:rPr>
          <w:rFonts w:asciiTheme="minorHAnsi" w:hAnsiTheme="minorHAnsi"/>
          <w:w w:val="105"/>
          <w:sz w:val="24"/>
          <w:szCs w:val="24"/>
        </w:rPr>
        <w:t xml:space="preserve"> 18</w:t>
      </w:r>
      <w:r w:rsidR="00082B3E">
        <w:rPr>
          <w:rFonts w:asciiTheme="minorHAnsi" w:hAnsiTheme="minorHAnsi"/>
          <w:w w:val="105"/>
          <w:sz w:val="24"/>
          <w:szCs w:val="24"/>
        </w:rPr>
        <w:t>-</w:t>
      </w:r>
      <w:r>
        <w:rPr>
          <w:rFonts w:asciiTheme="minorHAnsi" w:hAnsiTheme="minorHAnsi"/>
          <w:w w:val="105"/>
          <w:sz w:val="24"/>
          <w:szCs w:val="24"/>
        </w:rPr>
        <w:t>hour course</w:t>
      </w:r>
      <w:r w:rsidRPr="00C92C47">
        <w:rPr>
          <w:rFonts w:asciiTheme="minorHAnsi" w:hAnsiTheme="minorHAnsi"/>
          <w:w w:val="105"/>
          <w:sz w:val="24"/>
          <w:szCs w:val="24"/>
        </w:rPr>
        <w:t>:</w:t>
      </w:r>
    </w:p>
    <w:p w14:paraId="5C65C32C" w14:textId="77777777" w:rsidR="00C42715" w:rsidRPr="00C92C47" w:rsidRDefault="00C42715" w:rsidP="00C42715">
      <w:pPr>
        <w:pStyle w:val="BodyText"/>
        <w:kinsoku w:val="0"/>
        <w:overflowPunct w:val="0"/>
        <w:ind w:left="0"/>
        <w:rPr>
          <w:rFonts w:asciiTheme="minorHAnsi" w:hAnsiTheme="minorHAnsi"/>
          <w:b/>
          <w:w w:val="105"/>
          <w:sz w:val="24"/>
          <w:szCs w:val="24"/>
        </w:rPr>
      </w:pPr>
    </w:p>
    <w:p w14:paraId="46FD5317" w14:textId="77777777" w:rsidR="00C42715" w:rsidRPr="00F56DC9" w:rsidRDefault="00C42715" w:rsidP="00C42715">
      <w:pPr>
        <w:widowControl/>
        <w:autoSpaceDE/>
        <w:autoSpaceDN/>
        <w:adjustRightInd/>
        <w:spacing w:after="160" w:line="259" w:lineRule="auto"/>
        <w:ind w:firstLine="217"/>
        <w:contextualSpacing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e-C</w:t>
      </w:r>
      <w:r w:rsidRPr="00F56DC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ommerce Operations</w:t>
      </w:r>
    </w:p>
    <w:p w14:paraId="7F69669A" w14:textId="77777777" w:rsidR="00C42715" w:rsidRPr="00996A42" w:rsidRDefault="00C42715" w:rsidP="00C42715">
      <w:pPr>
        <w:widowControl/>
        <w:autoSpaceDE/>
        <w:autoSpaceDN/>
        <w:adjustRightInd/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9922C91" w14:textId="77777777" w:rsidR="00C42715" w:rsidRPr="00414BD9" w:rsidRDefault="00C42715" w:rsidP="00C42715">
      <w:pPr>
        <w:widowControl/>
        <w:autoSpaceDE/>
        <w:autoSpaceDN/>
        <w:adjustRightInd/>
        <w:spacing w:after="160" w:line="259" w:lineRule="auto"/>
        <w:ind w:firstLine="360"/>
        <w:contextualSpacing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414BD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Topics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will</w:t>
      </w:r>
      <w:r w:rsidRPr="00414BD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include:</w:t>
      </w:r>
    </w:p>
    <w:p w14:paraId="47C46BA6" w14:textId="77777777" w:rsidR="00C42715" w:rsidRPr="00414BD9" w:rsidRDefault="00C42715" w:rsidP="00C42715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414BD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Merchant Accounts, Payment Gateways, Credit Card processing and CRMs for e-Commerce operations</w:t>
      </w:r>
    </w:p>
    <w:p w14:paraId="5562A941" w14:textId="77777777" w:rsidR="00C42715" w:rsidRPr="00414BD9" w:rsidRDefault="00C42715" w:rsidP="00C42715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S</w:t>
      </w:r>
      <w:r w:rsidRPr="00414BD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ystems supporting e-Commerce logistics and supply chain management</w:t>
      </w:r>
    </w:p>
    <w:p w14:paraId="4503F64F" w14:textId="77777777" w:rsidR="00C42715" w:rsidRPr="00414BD9" w:rsidRDefault="00C42715" w:rsidP="00C42715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B</w:t>
      </w:r>
      <w:r w:rsidRPr="00414BD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est practices of Operations and Transaction Management including vendor management, logistics and warehousing, shipping, returns, inventory management</w:t>
      </w:r>
    </w:p>
    <w:p w14:paraId="440D0A6B" w14:textId="77777777" w:rsidR="00C42715" w:rsidRPr="00414BD9" w:rsidRDefault="00C42715" w:rsidP="00C42715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414BD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Providing outstanding customer service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for e-Commerce operations</w:t>
      </w:r>
    </w:p>
    <w:p w14:paraId="32668516" w14:textId="77777777" w:rsidR="00E45DCA" w:rsidRDefault="00E45DCA" w:rsidP="00C42715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256CBF5D" w14:textId="752D2E54" w:rsidR="00FA2CCE" w:rsidRPr="00FA2CCE" w:rsidRDefault="00FA2CCE" w:rsidP="006F48F0">
      <w:pPr>
        <w:widowControl/>
        <w:autoSpaceDE/>
        <w:autoSpaceDN/>
        <w:adjustRightInd/>
        <w:spacing w:after="160" w:line="259" w:lineRule="auto"/>
        <w:ind w:firstLine="217"/>
        <w:contextualSpacing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Course Development Dates:  </w:t>
      </w:r>
      <w:r w:rsidRPr="00FA2CC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Spring/Summer 2021</w:t>
      </w:r>
    </w:p>
    <w:p w14:paraId="79D0DC43" w14:textId="384E0D9B" w:rsidR="002308C5" w:rsidRPr="00FA2CCE" w:rsidRDefault="00FA2CCE" w:rsidP="006F48F0">
      <w:pPr>
        <w:widowControl/>
        <w:autoSpaceDE/>
        <w:autoSpaceDN/>
        <w:adjustRightInd/>
        <w:spacing w:after="160" w:line="259" w:lineRule="auto"/>
        <w:ind w:firstLine="217"/>
        <w:contextualSpacing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Fall </w:t>
      </w:r>
      <w:r w:rsidR="002308C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Course</w:t>
      </w:r>
      <w:r w:rsidR="00E45DC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Teaching </w:t>
      </w:r>
      <w:r w:rsidR="002308C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Dates: </w:t>
      </w:r>
      <w:r w:rsidR="002308C5" w:rsidRPr="00FA2CC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Sept. 25 to Oct. 30</w:t>
      </w:r>
      <w:r w:rsidR="006F48F0" w:rsidRPr="00FA2CC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(Saturday’s 9:00 am to 12:00 noon)</w:t>
      </w:r>
    </w:p>
    <w:p w14:paraId="41A6193D" w14:textId="2BDF5D36" w:rsidR="00C42715" w:rsidRPr="00996A42" w:rsidRDefault="00C42715" w:rsidP="00C42715">
      <w:pPr>
        <w:pStyle w:val="BodyText"/>
        <w:kinsoku w:val="0"/>
        <w:overflowPunct w:val="0"/>
        <w:ind w:left="217" w:right="220"/>
        <w:rPr>
          <w:rFonts w:asciiTheme="minorHAnsi" w:hAnsiTheme="minorHAnsi"/>
          <w:sz w:val="24"/>
          <w:szCs w:val="24"/>
        </w:rPr>
      </w:pPr>
      <w:r w:rsidRPr="00C92C47">
        <w:rPr>
          <w:rFonts w:asciiTheme="minorHAnsi" w:hAnsiTheme="minorHAnsi"/>
          <w:w w:val="105"/>
          <w:sz w:val="24"/>
          <w:szCs w:val="24"/>
        </w:rPr>
        <w:t xml:space="preserve">For more information on how to apply and qualifications, please see </w:t>
      </w:r>
      <w:r w:rsidRPr="00C92C47">
        <w:rPr>
          <w:rFonts w:asciiTheme="minorHAnsi" w:hAnsiTheme="minorHAnsi"/>
          <w:b/>
          <w:bCs/>
          <w:w w:val="105"/>
          <w:sz w:val="24"/>
          <w:szCs w:val="24"/>
        </w:rPr>
        <w:t>Appendix</w:t>
      </w:r>
      <w:r w:rsidRPr="00C92C47">
        <w:rPr>
          <w:rFonts w:asciiTheme="minorHAnsi" w:hAnsiTheme="minorHAnsi"/>
          <w:b/>
          <w:bCs/>
          <w:spacing w:val="17"/>
          <w:w w:val="105"/>
          <w:sz w:val="24"/>
          <w:szCs w:val="24"/>
        </w:rPr>
        <w:t xml:space="preserve"> </w:t>
      </w:r>
      <w:r w:rsidRPr="00C92C47">
        <w:rPr>
          <w:rFonts w:asciiTheme="minorHAnsi" w:hAnsiTheme="minorHAnsi"/>
          <w:b/>
          <w:bCs/>
          <w:w w:val="105"/>
          <w:sz w:val="24"/>
          <w:szCs w:val="24"/>
        </w:rPr>
        <w:t>2</w:t>
      </w:r>
      <w:r w:rsidRPr="00C92C47">
        <w:rPr>
          <w:rFonts w:asciiTheme="minorHAnsi" w:hAnsiTheme="minorHAnsi"/>
          <w:w w:val="105"/>
          <w:sz w:val="24"/>
          <w:szCs w:val="24"/>
        </w:rPr>
        <w:t>.</w:t>
      </w:r>
    </w:p>
    <w:p w14:paraId="1C231925" w14:textId="77777777" w:rsidR="00C42715" w:rsidRPr="00C92C47" w:rsidRDefault="00C42715" w:rsidP="00C42715">
      <w:pPr>
        <w:pStyle w:val="BodyText"/>
        <w:kinsoku w:val="0"/>
        <w:overflowPunct w:val="0"/>
        <w:ind w:left="0" w:right="440" w:firstLine="217"/>
        <w:rPr>
          <w:rFonts w:asciiTheme="minorHAnsi" w:hAnsiTheme="minorHAnsi"/>
          <w:w w:val="105"/>
          <w:sz w:val="24"/>
          <w:szCs w:val="24"/>
        </w:rPr>
      </w:pPr>
    </w:p>
    <w:p w14:paraId="09886E12" w14:textId="6F40900F" w:rsidR="00C42715" w:rsidRDefault="00C42715" w:rsidP="00C42715">
      <w:pPr>
        <w:pStyle w:val="BodyText"/>
        <w:kinsoku w:val="0"/>
        <w:overflowPunct w:val="0"/>
        <w:ind w:left="0" w:right="440" w:firstLine="217"/>
        <w:rPr>
          <w:rFonts w:asciiTheme="minorHAnsi" w:hAnsiTheme="minorHAnsi"/>
          <w:w w:val="105"/>
          <w:sz w:val="24"/>
          <w:szCs w:val="24"/>
        </w:rPr>
      </w:pPr>
      <w:r w:rsidRPr="00C92C47">
        <w:rPr>
          <w:rFonts w:asciiTheme="minorHAnsi" w:hAnsiTheme="minorHAnsi"/>
          <w:w w:val="105"/>
          <w:sz w:val="24"/>
          <w:szCs w:val="24"/>
        </w:rPr>
        <w:t>The deadline fo</w:t>
      </w:r>
      <w:r>
        <w:rPr>
          <w:rFonts w:asciiTheme="minorHAnsi" w:hAnsiTheme="minorHAnsi"/>
          <w:w w:val="105"/>
          <w:sz w:val="24"/>
          <w:szCs w:val="24"/>
        </w:rPr>
        <w:t>r receipt of applications is</w:t>
      </w:r>
      <w:r w:rsidR="00AB668C">
        <w:rPr>
          <w:rFonts w:asciiTheme="minorHAnsi" w:hAnsiTheme="minorHAnsi"/>
          <w:w w:val="105"/>
          <w:sz w:val="24"/>
          <w:szCs w:val="24"/>
        </w:rPr>
        <w:t xml:space="preserve"> Friday</w:t>
      </w:r>
      <w:r w:rsidR="00F03691">
        <w:rPr>
          <w:rFonts w:asciiTheme="minorHAnsi" w:hAnsiTheme="minorHAnsi"/>
          <w:w w:val="105"/>
          <w:sz w:val="24"/>
          <w:szCs w:val="24"/>
        </w:rPr>
        <w:t xml:space="preserve">, </w:t>
      </w:r>
      <w:r w:rsidR="00AB668C">
        <w:rPr>
          <w:rFonts w:asciiTheme="minorHAnsi" w:hAnsiTheme="minorHAnsi"/>
          <w:w w:val="105"/>
          <w:sz w:val="24"/>
          <w:szCs w:val="24"/>
        </w:rPr>
        <w:t>March 5</w:t>
      </w:r>
      <w:r>
        <w:rPr>
          <w:rFonts w:asciiTheme="minorHAnsi" w:hAnsiTheme="minorHAnsi"/>
          <w:w w:val="105"/>
          <w:sz w:val="24"/>
          <w:szCs w:val="24"/>
        </w:rPr>
        <w:t>, 2021, at 11:59pm.</w:t>
      </w:r>
    </w:p>
    <w:p w14:paraId="51F362E8" w14:textId="77777777" w:rsidR="00C42715" w:rsidRDefault="00C42715" w:rsidP="00C42715">
      <w:pPr>
        <w:widowControl/>
        <w:autoSpaceDE/>
        <w:autoSpaceDN/>
        <w:adjustRightInd/>
        <w:spacing w:after="160" w:line="259" w:lineRule="auto"/>
        <w:rPr>
          <w:rFonts w:asciiTheme="minorHAnsi" w:hAnsiTheme="minorHAnsi" w:cs="Calibri"/>
          <w:w w:val="105"/>
        </w:rPr>
      </w:pPr>
      <w:r>
        <w:rPr>
          <w:rFonts w:asciiTheme="minorHAnsi" w:hAnsiTheme="minorHAnsi"/>
          <w:w w:val="105"/>
        </w:rPr>
        <w:br w:type="page"/>
      </w:r>
    </w:p>
    <w:p w14:paraId="01264B3B" w14:textId="77777777" w:rsidR="00C42715" w:rsidRPr="00996A42" w:rsidRDefault="00C42715" w:rsidP="00C42715">
      <w:pPr>
        <w:pStyle w:val="BodyText"/>
        <w:kinsoku w:val="0"/>
        <w:overflowPunct w:val="0"/>
        <w:ind w:left="0" w:right="440" w:firstLine="217"/>
        <w:rPr>
          <w:rFonts w:asciiTheme="minorHAnsi" w:hAnsiTheme="minorHAnsi"/>
          <w:sz w:val="24"/>
          <w:szCs w:val="24"/>
        </w:rPr>
      </w:pPr>
    </w:p>
    <w:p w14:paraId="3520CDF5" w14:textId="77777777" w:rsidR="00C42715" w:rsidRPr="00C90B28" w:rsidRDefault="00C42715" w:rsidP="00C42715">
      <w:pPr>
        <w:pStyle w:val="BodyText"/>
        <w:kinsoku w:val="0"/>
        <w:overflowPunct w:val="0"/>
        <w:ind w:left="217" w:right="2745"/>
        <w:rPr>
          <w:rFonts w:asciiTheme="minorHAnsi" w:hAnsiTheme="minorHAnsi"/>
          <w:sz w:val="22"/>
          <w:szCs w:val="22"/>
        </w:rPr>
      </w:pPr>
      <w:r w:rsidRPr="00C73AE1">
        <w:rPr>
          <w:rFonts w:asciiTheme="minorHAnsi" w:hAnsiTheme="minorHAnsi"/>
          <w:b/>
          <w:w w:val="105"/>
          <w:sz w:val="22"/>
          <w:szCs w:val="22"/>
          <w:u w:val="single"/>
        </w:rPr>
        <w:t>Appendix</w:t>
      </w:r>
      <w:r w:rsidRPr="002F43F8">
        <w:rPr>
          <w:rFonts w:asciiTheme="minorHAnsi" w:hAnsiTheme="minorHAnsi"/>
          <w:bCs/>
          <w:w w:val="105"/>
          <w:sz w:val="22"/>
          <w:szCs w:val="22"/>
          <w:u w:val="single"/>
        </w:rPr>
        <w:t xml:space="preserve"> </w:t>
      </w:r>
      <w:r w:rsidRPr="00C73AE1">
        <w:rPr>
          <w:rFonts w:asciiTheme="minorHAnsi" w:hAnsiTheme="minorHAnsi"/>
          <w:b/>
          <w:w w:val="105"/>
          <w:sz w:val="22"/>
          <w:szCs w:val="22"/>
          <w:u w:val="single"/>
        </w:rPr>
        <w:t>2</w:t>
      </w:r>
      <w:r w:rsidRPr="002F43F8">
        <w:rPr>
          <w:rFonts w:asciiTheme="minorHAnsi" w:hAnsiTheme="minorHAnsi"/>
          <w:bCs/>
          <w:w w:val="105"/>
          <w:sz w:val="22"/>
          <w:szCs w:val="22"/>
          <w:u w:val="single"/>
        </w:rPr>
        <w:t>:</w:t>
      </w:r>
      <w:r>
        <w:rPr>
          <w:rFonts w:asciiTheme="minorHAnsi" w:hAnsiTheme="minorHAnsi"/>
          <w:w w:val="105"/>
          <w:sz w:val="22"/>
          <w:szCs w:val="22"/>
        </w:rPr>
        <w:t xml:space="preserve"> A</w:t>
      </w:r>
      <w:r w:rsidRPr="00C90B28">
        <w:rPr>
          <w:rFonts w:asciiTheme="minorHAnsi" w:hAnsiTheme="minorHAnsi"/>
          <w:w w:val="105"/>
          <w:sz w:val="22"/>
          <w:szCs w:val="22"/>
        </w:rPr>
        <w:t>pplication</w:t>
      </w:r>
      <w:r w:rsidRPr="00C90B28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/>
          <w:w w:val="105"/>
          <w:sz w:val="22"/>
          <w:szCs w:val="22"/>
        </w:rPr>
        <w:t>Procedure</w:t>
      </w:r>
      <w:r>
        <w:rPr>
          <w:rFonts w:asciiTheme="minorHAnsi" w:hAnsiTheme="minorHAnsi"/>
          <w:w w:val="105"/>
          <w:sz w:val="22"/>
          <w:szCs w:val="22"/>
        </w:rPr>
        <w:t xml:space="preserve"> and Qualifications</w:t>
      </w:r>
    </w:p>
    <w:p w14:paraId="4689FA55" w14:textId="77777777" w:rsidR="00C42715" w:rsidRDefault="00C42715" w:rsidP="00C42715">
      <w:pPr>
        <w:widowControl/>
        <w:autoSpaceDE/>
        <w:autoSpaceDN/>
        <w:adjustRightInd/>
        <w:spacing w:after="160" w:line="259" w:lineRule="auto"/>
        <w:rPr>
          <w:rFonts w:asciiTheme="minorHAnsi" w:hAnsiTheme="minorHAnsi" w:cs="Calibri"/>
          <w:b/>
          <w:color w:val="171717" w:themeColor="background2" w:themeShade="1A"/>
          <w:sz w:val="22"/>
          <w:szCs w:val="22"/>
        </w:rPr>
      </w:pPr>
    </w:p>
    <w:p w14:paraId="36557B6A" w14:textId="77777777" w:rsidR="00C42715" w:rsidRPr="002F43F8" w:rsidRDefault="00C42715" w:rsidP="00C42715">
      <w:pPr>
        <w:pStyle w:val="BodyText"/>
        <w:kinsoku w:val="0"/>
        <w:overflowPunct w:val="0"/>
        <w:ind w:left="0"/>
        <w:rPr>
          <w:rFonts w:asciiTheme="minorHAnsi" w:hAnsiTheme="minorHAnsi"/>
          <w:b/>
          <w:color w:val="171717" w:themeColor="background2" w:themeShade="1A"/>
          <w:sz w:val="22"/>
          <w:szCs w:val="22"/>
        </w:rPr>
      </w:pPr>
      <w:r w:rsidRPr="002F43F8">
        <w:rPr>
          <w:rFonts w:asciiTheme="minorHAnsi" w:hAnsiTheme="minorHAnsi"/>
          <w:b/>
          <w:color w:val="171717" w:themeColor="background2" w:themeShade="1A"/>
          <w:sz w:val="22"/>
          <w:szCs w:val="22"/>
        </w:rPr>
        <w:t xml:space="preserve">    Application Procedure</w:t>
      </w:r>
    </w:p>
    <w:p w14:paraId="086C5C4A" w14:textId="77777777" w:rsidR="00C42715" w:rsidRPr="00C90B28" w:rsidRDefault="00C42715" w:rsidP="00C42715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401D4100" w14:textId="77777777" w:rsidR="00C42715" w:rsidRPr="00C90B28" w:rsidRDefault="00C42715" w:rsidP="00C42715">
      <w:pPr>
        <w:pStyle w:val="BodyText"/>
        <w:kinsoku w:val="0"/>
        <w:overflowPunct w:val="0"/>
        <w:ind w:left="217" w:right="27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 xml:space="preserve">Interested applicants must complete the </w:t>
      </w:r>
      <w:hyperlink r:id="rId11" w:history="1">
        <w:r w:rsidRPr="00653D14">
          <w:rPr>
            <w:rStyle w:val="Hyperlink"/>
            <w:rFonts w:asciiTheme="minorHAnsi" w:hAnsiTheme="minorHAnsi"/>
            <w:w w:val="105"/>
            <w:sz w:val="22"/>
            <w:szCs w:val="22"/>
          </w:rPr>
          <w:t>online instructor application</w:t>
        </w:r>
      </w:hyperlink>
      <w:r>
        <w:rPr>
          <w:rFonts w:asciiTheme="minorHAnsi" w:hAnsiTheme="minorHAnsi"/>
          <w:w w:val="105"/>
          <w:sz w:val="22"/>
          <w:szCs w:val="22"/>
        </w:rPr>
        <w:t xml:space="preserve"> and submit the following</w:t>
      </w:r>
      <w:r w:rsidRPr="00C90B28">
        <w:rPr>
          <w:rFonts w:asciiTheme="minorHAnsi" w:hAnsiTheme="minorHAnsi"/>
          <w:w w:val="105"/>
          <w:sz w:val="22"/>
          <w:szCs w:val="22"/>
        </w:rPr>
        <w:t>:</w:t>
      </w:r>
    </w:p>
    <w:p w14:paraId="3D5366BB" w14:textId="77777777" w:rsidR="00C42715" w:rsidRPr="00C90B28" w:rsidRDefault="00C42715" w:rsidP="00C42715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4398E395" w14:textId="77777777" w:rsidR="00C42715" w:rsidRPr="00C90B28" w:rsidRDefault="00C42715" w:rsidP="00C42715">
      <w:pPr>
        <w:pStyle w:val="ListParagraph"/>
        <w:numPr>
          <w:ilvl w:val="0"/>
          <w:numId w:val="1"/>
        </w:numPr>
        <w:tabs>
          <w:tab w:val="left" w:pos="938"/>
        </w:tabs>
        <w:kinsoku w:val="0"/>
        <w:overflowPunct w:val="0"/>
        <w:ind w:right="278"/>
        <w:rPr>
          <w:rFonts w:asciiTheme="minorHAnsi" w:hAnsiTheme="minorHAnsi" w:cs="Calibri"/>
          <w:sz w:val="22"/>
          <w:szCs w:val="22"/>
        </w:rPr>
      </w:pPr>
      <w:r w:rsidRPr="00C90B28">
        <w:rPr>
          <w:rFonts w:asciiTheme="minorHAnsi" w:hAnsiTheme="minorHAnsi" w:cs="Calibri"/>
          <w:w w:val="105"/>
          <w:sz w:val="22"/>
          <w:szCs w:val="22"/>
        </w:rPr>
        <w:t xml:space="preserve">A </w:t>
      </w:r>
      <w:r>
        <w:rPr>
          <w:rFonts w:asciiTheme="minorHAnsi" w:hAnsiTheme="minorHAnsi" w:cs="Calibri"/>
          <w:w w:val="105"/>
          <w:sz w:val="22"/>
          <w:szCs w:val="22"/>
        </w:rPr>
        <w:t xml:space="preserve">brief </w:t>
      </w:r>
      <w:r w:rsidRPr="00C90B28">
        <w:rPr>
          <w:rFonts w:asciiTheme="minorHAnsi" w:hAnsiTheme="minorHAnsi" w:cs="Calibri"/>
          <w:w w:val="105"/>
          <w:sz w:val="22"/>
          <w:szCs w:val="22"/>
        </w:rPr>
        <w:t>statement of interest in teaching in the program that</w:t>
      </w:r>
      <w:r>
        <w:rPr>
          <w:rFonts w:asciiTheme="minorHAnsi" w:hAnsiTheme="minorHAnsi" w:cs="Calibri"/>
          <w:w w:val="105"/>
          <w:sz w:val="22"/>
          <w:szCs w:val="22"/>
        </w:rPr>
        <w:t xml:space="preserve"> specifies the </w:t>
      </w:r>
      <w:proofErr w:type="gramStart"/>
      <w:r>
        <w:rPr>
          <w:rFonts w:asciiTheme="minorHAnsi" w:hAnsiTheme="minorHAnsi" w:cs="Calibri"/>
          <w:w w:val="105"/>
          <w:sz w:val="22"/>
          <w:szCs w:val="22"/>
        </w:rPr>
        <w:t>particular offering</w:t>
      </w:r>
      <w:proofErr w:type="gramEnd"/>
      <w:r>
        <w:rPr>
          <w:rFonts w:asciiTheme="minorHAnsi" w:hAnsiTheme="minorHAnsi" w:cs="Calibri"/>
          <w:w w:val="105"/>
          <w:sz w:val="22"/>
          <w:szCs w:val="22"/>
        </w:rPr>
        <w:t>(s)</w:t>
      </w:r>
      <w:r w:rsidRPr="00C90B28">
        <w:rPr>
          <w:rFonts w:asciiTheme="minorHAnsi" w:hAnsiTheme="minorHAnsi" w:cs="Calibri"/>
          <w:w w:val="105"/>
          <w:sz w:val="22"/>
          <w:szCs w:val="22"/>
        </w:rPr>
        <w:t xml:space="preserve"> the applicant</w:t>
      </w:r>
      <w:r w:rsidRPr="00C90B28">
        <w:rPr>
          <w:rFonts w:asciiTheme="minorHAnsi" w:hAnsiTheme="minorHAnsi" w:cs="Calibri"/>
          <w:spacing w:val="29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wishes</w:t>
      </w:r>
      <w:r w:rsidRPr="00C90B28">
        <w:rPr>
          <w:rFonts w:asciiTheme="minorHAnsi" w:hAnsiTheme="minorHAnsi" w:cs="Calibri"/>
          <w:w w:val="104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to be considered for. This statement should detail how the applicant meets the stated qualifications</w:t>
      </w:r>
      <w:r>
        <w:rPr>
          <w:rFonts w:asciiTheme="minorHAnsi" w:hAnsiTheme="minorHAnsi" w:cs="Calibri"/>
          <w:w w:val="105"/>
          <w:sz w:val="22"/>
          <w:szCs w:val="22"/>
        </w:rPr>
        <w:t xml:space="preserve"> and availability</w:t>
      </w:r>
      <w:r w:rsidRPr="00C90B28">
        <w:rPr>
          <w:rFonts w:asciiTheme="minorHAnsi" w:hAnsiTheme="minorHAnsi" w:cs="Calibri"/>
          <w:w w:val="105"/>
          <w:sz w:val="22"/>
          <w:szCs w:val="22"/>
        </w:rPr>
        <w:t>.</w:t>
      </w:r>
    </w:p>
    <w:p w14:paraId="5B5FA830" w14:textId="77777777" w:rsidR="00C42715" w:rsidRPr="00C90B28" w:rsidRDefault="00C42715" w:rsidP="00C42715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7FC42A33" w14:textId="77777777" w:rsidR="00C42715" w:rsidRPr="00C90B28" w:rsidRDefault="00C42715" w:rsidP="00C42715">
      <w:pPr>
        <w:pStyle w:val="ListParagraph"/>
        <w:numPr>
          <w:ilvl w:val="0"/>
          <w:numId w:val="1"/>
        </w:numPr>
        <w:tabs>
          <w:tab w:val="left" w:pos="938"/>
        </w:tabs>
        <w:kinsoku w:val="0"/>
        <w:overflowPunct w:val="0"/>
        <w:ind w:right="2745"/>
        <w:rPr>
          <w:rFonts w:asciiTheme="minorHAnsi" w:hAnsiTheme="minorHAnsi" w:cs="Calibri"/>
          <w:sz w:val="22"/>
          <w:szCs w:val="22"/>
        </w:rPr>
      </w:pPr>
      <w:r w:rsidRPr="00C90B28">
        <w:rPr>
          <w:rFonts w:asciiTheme="minorHAnsi" w:hAnsiTheme="minorHAnsi" w:cs="Calibri"/>
          <w:w w:val="105"/>
          <w:sz w:val="22"/>
          <w:szCs w:val="22"/>
        </w:rPr>
        <w:t>A copy of their</w:t>
      </w:r>
      <w:r w:rsidRPr="00C90B28">
        <w:rPr>
          <w:rFonts w:asciiTheme="minorHAnsi" w:hAnsiTheme="minorHAnsi" w:cs="Calibri"/>
          <w:spacing w:val="4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CV.</w:t>
      </w:r>
    </w:p>
    <w:p w14:paraId="2393F4E5" w14:textId="77777777" w:rsidR="00C42715" w:rsidRPr="00C90B28" w:rsidRDefault="00C42715" w:rsidP="00C42715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7E26AD29" w14:textId="77777777" w:rsidR="00C42715" w:rsidRPr="00C90B28" w:rsidRDefault="00C42715" w:rsidP="00C42715">
      <w:pPr>
        <w:pStyle w:val="ListParagraph"/>
        <w:numPr>
          <w:ilvl w:val="0"/>
          <w:numId w:val="1"/>
        </w:numPr>
        <w:tabs>
          <w:tab w:val="left" w:pos="938"/>
        </w:tabs>
        <w:kinsoku w:val="0"/>
        <w:overflowPunct w:val="0"/>
        <w:ind w:right="956"/>
        <w:rPr>
          <w:rFonts w:asciiTheme="minorHAnsi" w:hAnsiTheme="minorHAnsi" w:cs="Calibri"/>
          <w:sz w:val="22"/>
          <w:szCs w:val="22"/>
        </w:rPr>
      </w:pPr>
      <w:r w:rsidRPr="00C90B28">
        <w:rPr>
          <w:rFonts w:asciiTheme="minorHAnsi" w:hAnsiTheme="minorHAnsi" w:cs="Calibri"/>
          <w:w w:val="105"/>
          <w:sz w:val="22"/>
          <w:szCs w:val="22"/>
        </w:rPr>
        <w:t>Prior quantitative and qualitative student assessments of teaching capabilities and/or client testimonials</w:t>
      </w:r>
      <w:r w:rsidRPr="00C90B28">
        <w:rPr>
          <w:rFonts w:asciiTheme="minorHAnsi" w:hAnsiTheme="minorHAnsi" w:cs="Calibri"/>
          <w:spacing w:val="23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are</w:t>
      </w:r>
      <w:r w:rsidRPr="00C90B28">
        <w:rPr>
          <w:rFonts w:asciiTheme="minorHAnsi" w:hAnsiTheme="minorHAnsi" w:cs="Calibri"/>
          <w:w w:val="104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particularly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welcome.</w:t>
      </w:r>
    </w:p>
    <w:p w14:paraId="2CCDF209" w14:textId="77777777" w:rsidR="00C42715" w:rsidRPr="00C90B28" w:rsidRDefault="00C42715" w:rsidP="00C42715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73CB0BB9" w14:textId="77777777" w:rsidR="00C42715" w:rsidRPr="002F43F8" w:rsidRDefault="00C42715" w:rsidP="00C42715">
      <w:pPr>
        <w:pStyle w:val="ListParagraph"/>
        <w:rPr>
          <w:rFonts w:asciiTheme="minorHAnsi" w:hAnsiTheme="minorHAnsi" w:cs="Calibri"/>
          <w:sz w:val="22"/>
          <w:szCs w:val="22"/>
        </w:rPr>
      </w:pPr>
    </w:p>
    <w:p w14:paraId="4F8DAAD9" w14:textId="77777777" w:rsidR="00C42715" w:rsidRPr="002F43F8" w:rsidRDefault="00C42715" w:rsidP="00C42715">
      <w:pPr>
        <w:tabs>
          <w:tab w:val="left" w:pos="938"/>
        </w:tabs>
        <w:kinsoku w:val="0"/>
        <w:overflowPunct w:val="0"/>
        <w:ind w:right="278"/>
        <w:rPr>
          <w:rFonts w:asciiTheme="minorHAnsi" w:hAnsiTheme="minorHAnsi" w:cs="Calibri"/>
          <w:b/>
          <w:sz w:val="22"/>
          <w:szCs w:val="22"/>
        </w:rPr>
      </w:pPr>
      <w:r w:rsidRPr="002F43F8">
        <w:rPr>
          <w:rFonts w:asciiTheme="minorHAnsi" w:hAnsiTheme="minorHAnsi" w:cs="Calibri"/>
          <w:b/>
          <w:sz w:val="22"/>
          <w:szCs w:val="22"/>
        </w:rPr>
        <w:t xml:space="preserve">   The Screening Process</w:t>
      </w:r>
    </w:p>
    <w:p w14:paraId="08E01D61" w14:textId="77777777" w:rsidR="00C42715" w:rsidRPr="00C90B28" w:rsidRDefault="00C42715" w:rsidP="00C42715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18D3BDD9" w14:textId="77777777" w:rsidR="00C42715" w:rsidRDefault="00C42715" w:rsidP="00C42715">
      <w:pPr>
        <w:pStyle w:val="ListParagraph"/>
        <w:numPr>
          <w:ilvl w:val="0"/>
          <w:numId w:val="1"/>
        </w:numPr>
        <w:tabs>
          <w:tab w:val="left" w:pos="938"/>
        </w:tabs>
        <w:kinsoku w:val="0"/>
        <w:overflowPunct w:val="0"/>
        <w:ind w:right="645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An interview and references may be requested as part of the screening process.</w:t>
      </w:r>
    </w:p>
    <w:p w14:paraId="0E26FCBC" w14:textId="77777777" w:rsidR="00C42715" w:rsidRPr="002F43F8" w:rsidRDefault="00C42715" w:rsidP="00C42715">
      <w:pPr>
        <w:pStyle w:val="ListParagraph"/>
        <w:tabs>
          <w:tab w:val="left" w:pos="938"/>
        </w:tabs>
        <w:kinsoku w:val="0"/>
        <w:overflowPunct w:val="0"/>
        <w:ind w:left="937" w:right="645"/>
        <w:rPr>
          <w:rFonts w:asciiTheme="minorHAnsi" w:hAnsiTheme="minorHAnsi" w:cs="Calibri"/>
          <w:sz w:val="22"/>
          <w:szCs w:val="22"/>
        </w:rPr>
      </w:pPr>
    </w:p>
    <w:p w14:paraId="08BA760B" w14:textId="77777777" w:rsidR="00C42715" w:rsidRPr="002F43F8" w:rsidRDefault="00C42715" w:rsidP="00C42715">
      <w:pPr>
        <w:pStyle w:val="ListParagraph"/>
        <w:numPr>
          <w:ilvl w:val="0"/>
          <w:numId w:val="1"/>
        </w:numPr>
        <w:tabs>
          <w:tab w:val="left" w:pos="938"/>
        </w:tabs>
        <w:kinsoku w:val="0"/>
        <w:overflowPunct w:val="0"/>
        <w:ind w:right="645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w w:val="105"/>
          <w:sz w:val="22"/>
          <w:szCs w:val="22"/>
        </w:rPr>
        <w:t xml:space="preserve">Instructors may </w:t>
      </w:r>
      <w:r w:rsidRPr="00C90B28">
        <w:rPr>
          <w:rFonts w:asciiTheme="minorHAnsi" w:hAnsiTheme="minorHAnsi" w:cs="Calibri"/>
          <w:w w:val="105"/>
          <w:sz w:val="22"/>
          <w:szCs w:val="22"/>
        </w:rPr>
        <w:t>be expected to</w:t>
      </w:r>
      <w:r>
        <w:rPr>
          <w:rFonts w:asciiTheme="minorHAnsi" w:hAnsiTheme="minorHAnsi" w:cs="Calibri"/>
          <w:w w:val="105"/>
          <w:sz w:val="22"/>
          <w:szCs w:val="22"/>
        </w:rPr>
        <w:t xml:space="preserve"> participate in a</w:t>
      </w:r>
      <w:r w:rsidRPr="00C90B28">
        <w:rPr>
          <w:rFonts w:asciiTheme="minorHAnsi" w:hAnsiTheme="minorHAnsi" w:cs="Calibri"/>
          <w:w w:val="105"/>
          <w:sz w:val="22"/>
          <w:szCs w:val="22"/>
        </w:rPr>
        <w:t xml:space="preserve">n </w:t>
      </w:r>
      <w:r>
        <w:rPr>
          <w:rFonts w:asciiTheme="minorHAnsi" w:hAnsiTheme="minorHAnsi" w:cs="Calibri"/>
          <w:w w:val="105"/>
          <w:sz w:val="22"/>
          <w:szCs w:val="22"/>
        </w:rPr>
        <w:t>information/</w:t>
      </w:r>
      <w:r w:rsidRPr="00C90B28">
        <w:rPr>
          <w:rFonts w:asciiTheme="minorHAnsi" w:hAnsiTheme="minorHAnsi" w:cs="Calibri"/>
          <w:w w:val="105"/>
          <w:sz w:val="22"/>
          <w:szCs w:val="22"/>
        </w:rPr>
        <w:t>orientation session</w:t>
      </w:r>
      <w:r>
        <w:rPr>
          <w:rFonts w:asciiTheme="minorHAnsi" w:hAnsiTheme="minorHAnsi" w:cs="Calibri"/>
          <w:w w:val="105"/>
          <w:sz w:val="22"/>
          <w:szCs w:val="22"/>
        </w:rPr>
        <w:t xml:space="preserve"> (webinar or in-person)</w:t>
      </w:r>
      <w:r w:rsidRPr="00C90B28">
        <w:rPr>
          <w:rFonts w:asciiTheme="minorHAnsi" w:hAnsiTheme="minorHAnsi" w:cs="Calibri"/>
          <w:w w:val="105"/>
          <w:sz w:val="22"/>
          <w:szCs w:val="22"/>
        </w:rPr>
        <w:t xml:space="preserve"> which will cover administrative details and</w:t>
      </w:r>
      <w:r w:rsidRPr="00C90B28">
        <w:rPr>
          <w:rFonts w:asciiTheme="minorHAnsi" w:hAnsiTheme="minorHAnsi" w:cs="Calibri"/>
          <w:spacing w:val="23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other</w:t>
      </w:r>
      <w:r w:rsidRPr="00C90B28">
        <w:rPr>
          <w:rFonts w:asciiTheme="minorHAnsi" w:hAnsiTheme="minorHAnsi" w:cs="Calibri"/>
          <w:w w:val="104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 xml:space="preserve">matters </w:t>
      </w:r>
    </w:p>
    <w:p w14:paraId="744F2AE2" w14:textId="77777777" w:rsidR="00C42715" w:rsidRDefault="00C42715" w:rsidP="00C42715">
      <w:pPr>
        <w:pStyle w:val="BodyText"/>
        <w:kinsoku w:val="0"/>
        <w:overflowPunct w:val="0"/>
        <w:ind w:left="0" w:right="278"/>
        <w:rPr>
          <w:rFonts w:asciiTheme="minorHAnsi" w:hAnsiTheme="minorHAnsi"/>
          <w:sz w:val="22"/>
          <w:szCs w:val="22"/>
        </w:rPr>
      </w:pPr>
    </w:p>
    <w:p w14:paraId="1C2D045C" w14:textId="77777777" w:rsidR="00C42715" w:rsidRPr="002F43F8" w:rsidRDefault="00C42715" w:rsidP="00C42715">
      <w:pPr>
        <w:pStyle w:val="BodyText"/>
        <w:kinsoku w:val="0"/>
        <w:overflowPunct w:val="0"/>
        <w:ind w:left="117" w:right="165"/>
        <w:rPr>
          <w:rFonts w:asciiTheme="minorHAnsi" w:hAnsiTheme="minorHAnsi"/>
          <w:b/>
          <w:sz w:val="22"/>
          <w:szCs w:val="22"/>
        </w:rPr>
      </w:pPr>
      <w:r w:rsidRPr="002F43F8">
        <w:rPr>
          <w:rFonts w:asciiTheme="minorHAnsi" w:hAnsiTheme="minorHAnsi"/>
          <w:b/>
          <w:w w:val="105"/>
          <w:sz w:val="22"/>
          <w:szCs w:val="22"/>
        </w:rPr>
        <w:t>Qualifications</w:t>
      </w:r>
    </w:p>
    <w:p w14:paraId="060CF266" w14:textId="77777777" w:rsidR="00C42715" w:rsidRPr="00C90B28" w:rsidRDefault="00C42715" w:rsidP="00C42715">
      <w:pPr>
        <w:pStyle w:val="BodyText"/>
        <w:kinsoku w:val="0"/>
        <w:overflowPunct w:val="0"/>
        <w:ind w:left="0"/>
        <w:rPr>
          <w:rFonts w:asciiTheme="minorHAnsi" w:hAnsiTheme="minorHAnsi"/>
          <w:b/>
          <w:bCs/>
          <w:sz w:val="22"/>
          <w:szCs w:val="22"/>
        </w:rPr>
      </w:pPr>
    </w:p>
    <w:p w14:paraId="39BBF6A4" w14:textId="77777777" w:rsidR="00C42715" w:rsidRPr="00C90B28" w:rsidRDefault="00C42715" w:rsidP="00C42715">
      <w:pPr>
        <w:pStyle w:val="BodyText"/>
        <w:kinsoku w:val="0"/>
        <w:overflowPunct w:val="0"/>
        <w:ind w:left="117"/>
        <w:rPr>
          <w:rFonts w:asciiTheme="minorHAnsi" w:hAnsiTheme="minorHAnsi"/>
          <w:sz w:val="22"/>
          <w:szCs w:val="22"/>
        </w:rPr>
      </w:pPr>
      <w:r w:rsidRPr="00C90B28">
        <w:rPr>
          <w:rFonts w:asciiTheme="minorHAnsi" w:hAnsiTheme="minorHAnsi"/>
          <w:w w:val="105"/>
          <w:sz w:val="22"/>
          <w:szCs w:val="22"/>
        </w:rPr>
        <w:t>Instructors selected will be expected to</w:t>
      </w:r>
      <w:r w:rsidRPr="00C90B28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/>
          <w:w w:val="105"/>
          <w:sz w:val="22"/>
          <w:szCs w:val="22"/>
        </w:rPr>
        <w:t>demonstrate:</w:t>
      </w:r>
    </w:p>
    <w:p w14:paraId="7AF1C545" w14:textId="77777777" w:rsidR="00C42715" w:rsidRPr="00C90B28" w:rsidRDefault="00C42715" w:rsidP="00C42715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2829E426" w14:textId="77777777" w:rsidR="00C42715" w:rsidRPr="00C90B28" w:rsidRDefault="00C42715" w:rsidP="00C42715">
      <w:pPr>
        <w:pStyle w:val="ListParagraph"/>
        <w:numPr>
          <w:ilvl w:val="0"/>
          <w:numId w:val="2"/>
        </w:numPr>
        <w:tabs>
          <w:tab w:val="left" w:pos="838"/>
        </w:tabs>
        <w:kinsoku w:val="0"/>
        <w:overflowPunct w:val="0"/>
        <w:ind w:right="165"/>
        <w:rPr>
          <w:rFonts w:asciiTheme="minorHAnsi" w:hAnsiTheme="minorHAnsi" w:cs="Calibri"/>
          <w:sz w:val="22"/>
          <w:szCs w:val="22"/>
        </w:rPr>
      </w:pPr>
      <w:r w:rsidRPr="00C90B28">
        <w:rPr>
          <w:rFonts w:asciiTheme="minorHAnsi" w:hAnsiTheme="minorHAnsi" w:cs="Calibri"/>
          <w:w w:val="105"/>
          <w:sz w:val="22"/>
          <w:szCs w:val="22"/>
        </w:rPr>
        <w:t>Appropriate educational qualifications as normally evidenced by a relevant Ph.D., Master’s Degree and/or</w:t>
      </w:r>
      <w:r w:rsidRPr="00C90B28">
        <w:rPr>
          <w:rFonts w:asciiTheme="minorHAnsi" w:hAnsiTheme="minorHAnsi" w:cs="Calibri"/>
          <w:spacing w:val="32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equivalent</w:t>
      </w:r>
      <w:r w:rsidRPr="00C90B28">
        <w:rPr>
          <w:rFonts w:asciiTheme="minorHAnsi" w:hAnsiTheme="minorHAnsi" w:cs="Calibri"/>
          <w:spacing w:val="1"/>
          <w:w w:val="104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professional</w:t>
      </w:r>
      <w:r>
        <w:rPr>
          <w:rFonts w:asciiTheme="minorHAnsi" w:hAnsiTheme="minorHAnsi" w:cs="Calibri"/>
          <w:w w:val="105"/>
          <w:sz w:val="22"/>
          <w:szCs w:val="22"/>
        </w:rPr>
        <w:t>/industry</w:t>
      </w:r>
      <w:r w:rsidRPr="00C90B28">
        <w:rPr>
          <w:rFonts w:asciiTheme="minorHAnsi" w:hAnsiTheme="minorHAnsi" w:cs="Calibri"/>
          <w:w w:val="105"/>
          <w:sz w:val="22"/>
          <w:szCs w:val="22"/>
        </w:rPr>
        <w:t xml:space="preserve"> qualifications</w:t>
      </w:r>
      <w:r>
        <w:rPr>
          <w:rFonts w:asciiTheme="minorHAnsi" w:hAnsiTheme="minorHAnsi" w:cs="Calibri"/>
          <w:w w:val="105"/>
          <w:sz w:val="22"/>
          <w:szCs w:val="22"/>
        </w:rPr>
        <w:t xml:space="preserve"> or experience,</w:t>
      </w:r>
      <w:r w:rsidRPr="00C90B28">
        <w:rPr>
          <w:rFonts w:asciiTheme="minorHAnsi" w:hAnsiTheme="minorHAnsi" w:cs="Calibri"/>
          <w:w w:val="105"/>
          <w:sz w:val="22"/>
          <w:szCs w:val="22"/>
        </w:rPr>
        <w:t xml:space="preserve"> where</w:t>
      </w:r>
      <w:r w:rsidRPr="00C90B28">
        <w:rPr>
          <w:rFonts w:asciiTheme="minorHAnsi" w:hAnsiTheme="minorHAnsi" w:cs="Calibri"/>
          <w:spacing w:val="2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appropriate.</w:t>
      </w:r>
    </w:p>
    <w:p w14:paraId="6A2257D9" w14:textId="77777777" w:rsidR="00C42715" w:rsidRPr="00C90B28" w:rsidRDefault="00C42715" w:rsidP="00C42715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42911C10" w14:textId="77777777" w:rsidR="00C42715" w:rsidRPr="00C90B28" w:rsidRDefault="00C42715" w:rsidP="00C42715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53EE71CB" w14:textId="77777777" w:rsidR="00C42715" w:rsidRPr="002F43F8" w:rsidRDefault="00C42715" w:rsidP="00C42715">
      <w:pPr>
        <w:pStyle w:val="ListParagraph"/>
        <w:numPr>
          <w:ilvl w:val="0"/>
          <w:numId w:val="2"/>
        </w:numPr>
        <w:tabs>
          <w:tab w:val="left" w:pos="838"/>
        </w:tabs>
        <w:kinsoku w:val="0"/>
        <w:overflowPunct w:val="0"/>
        <w:ind w:right="394"/>
        <w:rPr>
          <w:rFonts w:asciiTheme="minorHAnsi" w:hAnsiTheme="minorHAnsi" w:cs="Calibri"/>
          <w:sz w:val="22"/>
          <w:szCs w:val="22"/>
        </w:rPr>
      </w:pPr>
      <w:r w:rsidRPr="00C90B28">
        <w:rPr>
          <w:rFonts w:asciiTheme="minorHAnsi" w:hAnsiTheme="minorHAnsi" w:cs="Calibri"/>
          <w:w w:val="105"/>
          <w:sz w:val="22"/>
          <w:szCs w:val="22"/>
        </w:rPr>
        <w:t>Appropriate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subject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matter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knowledge/expertise.</w:t>
      </w:r>
      <w:r w:rsidRPr="00C90B28">
        <w:rPr>
          <w:rFonts w:asciiTheme="minorHAnsi" w:hAnsiTheme="minorHAnsi" w:cs="Calibri"/>
          <w:spacing w:val="4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This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should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be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evidenced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by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one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or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more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of: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1)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>
        <w:rPr>
          <w:rFonts w:asciiTheme="minorHAnsi" w:hAnsiTheme="minorHAnsi" w:cs="Calibri"/>
          <w:w w:val="105"/>
          <w:sz w:val="22"/>
          <w:szCs w:val="22"/>
        </w:rPr>
        <w:t>work experience 2) teaching</w:t>
      </w:r>
      <w:r w:rsidRPr="00C90B28">
        <w:rPr>
          <w:rFonts w:asciiTheme="minorHAnsi" w:hAnsiTheme="minorHAnsi" w:cs="Calibri"/>
          <w:spacing w:val="17"/>
          <w:w w:val="105"/>
          <w:sz w:val="22"/>
          <w:szCs w:val="22"/>
        </w:rPr>
        <w:t xml:space="preserve"> </w:t>
      </w:r>
      <w:r>
        <w:rPr>
          <w:rFonts w:asciiTheme="minorHAnsi" w:hAnsiTheme="minorHAnsi" w:cs="Calibri"/>
          <w:w w:val="105"/>
          <w:sz w:val="22"/>
          <w:szCs w:val="22"/>
        </w:rPr>
        <w:t>experiences 3) other: portfolio, publications, community involvement/consulting</w:t>
      </w:r>
    </w:p>
    <w:p w14:paraId="7D906CBB" w14:textId="77777777" w:rsidR="00C42715" w:rsidRDefault="00C42715" w:rsidP="00C42715">
      <w:pPr>
        <w:tabs>
          <w:tab w:val="left" w:pos="838"/>
        </w:tabs>
        <w:kinsoku w:val="0"/>
        <w:overflowPunct w:val="0"/>
        <w:ind w:right="394"/>
        <w:rPr>
          <w:rFonts w:asciiTheme="minorHAnsi" w:hAnsiTheme="minorHAnsi" w:cs="Calibri"/>
          <w:sz w:val="22"/>
          <w:szCs w:val="22"/>
        </w:rPr>
      </w:pPr>
    </w:p>
    <w:p w14:paraId="28A84908" w14:textId="77777777" w:rsidR="00C42715" w:rsidRDefault="00C42715" w:rsidP="00C42715">
      <w:pPr>
        <w:tabs>
          <w:tab w:val="left" w:pos="838"/>
        </w:tabs>
        <w:kinsoku w:val="0"/>
        <w:overflowPunct w:val="0"/>
        <w:ind w:right="394"/>
        <w:rPr>
          <w:rFonts w:asciiTheme="minorHAnsi" w:hAnsiTheme="minorHAnsi" w:cs="Calibri"/>
          <w:sz w:val="22"/>
          <w:szCs w:val="22"/>
        </w:rPr>
      </w:pPr>
    </w:p>
    <w:p w14:paraId="5B067E90" w14:textId="77777777" w:rsidR="00C42715" w:rsidRPr="00C90B28" w:rsidRDefault="00C42715" w:rsidP="00C42715">
      <w:pPr>
        <w:pStyle w:val="BodyText"/>
        <w:kinsoku w:val="0"/>
        <w:overflowPunct w:val="0"/>
        <w:ind w:left="217" w:right="278"/>
        <w:rPr>
          <w:rFonts w:asciiTheme="minorHAnsi" w:hAnsiTheme="minorHAnsi"/>
          <w:sz w:val="22"/>
          <w:szCs w:val="22"/>
        </w:rPr>
      </w:pPr>
      <w:r w:rsidRPr="00C90B28">
        <w:rPr>
          <w:rFonts w:asciiTheme="minorHAnsi" w:hAnsiTheme="minorHAnsi"/>
          <w:w w:val="105"/>
          <w:sz w:val="22"/>
          <w:szCs w:val="22"/>
        </w:rPr>
        <w:t xml:space="preserve">We thank all applicants in advance for their interest in teaching for </w:t>
      </w:r>
      <w:r>
        <w:rPr>
          <w:rFonts w:asciiTheme="minorHAnsi" w:hAnsiTheme="minorHAnsi"/>
          <w:w w:val="105"/>
          <w:sz w:val="22"/>
          <w:szCs w:val="22"/>
        </w:rPr>
        <w:t xml:space="preserve">Continuing </w:t>
      </w:r>
      <w:proofErr w:type="gramStart"/>
      <w:r>
        <w:rPr>
          <w:rFonts w:asciiTheme="minorHAnsi" w:hAnsiTheme="minorHAnsi"/>
          <w:w w:val="105"/>
          <w:sz w:val="22"/>
          <w:szCs w:val="22"/>
        </w:rPr>
        <w:t xml:space="preserve">Education </w:t>
      </w:r>
      <w:r w:rsidRPr="00C90B28">
        <w:rPr>
          <w:rFonts w:asciiTheme="minorHAnsi" w:hAnsiTheme="minorHAnsi"/>
          <w:w w:val="105"/>
          <w:sz w:val="22"/>
          <w:szCs w:val="22"/>
        </w:rPr>
        <w:t xml:space="preserve"> however</w:t>
      </w:r>
      <w:proofErr w:type="gramEnd"/>
      <w:r w:rsidRPr="00C90B28">
        <w:rPr>
          <w:rFonts w:asciiTheme="minorHAnsi" w:hAnsiTheme="minorHAnsi"/>
          <w:w w:val="105"/>
          <w:sz w:val="22"/>
          <w:szCs w:val="22"/>
        </w:rPr>
        <w:t>, only successful applicants will be</w:t>
      </w:r>
      <w:r w:rsidRPr="00C90B28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>
        <w:rPr>
          <w:rFonts w:asciiTheme="minorHAnsi" w:hAnsiTheme="minorHAnsi"/>
          <w:w w:val="105"/>
          <w:sz w:val="22"/>
          <w:szCs w:val="22"/>
        </w:rPr>
        <w:t>contacted.</w:t>
      </w:r>
      <w:r w:rsidRPr="00C90B2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Applications will be held on file for six months.</w:t>
      </w:r>
    </w:p>
    <w:p w14:paraId="0CC08CBB" w14:textId="46A1496C" w:rsidR="004C15B1" w:rsidRDefault="004C15B1"/>
    <w:p w14:paraId="348A945E" w14:textId="436AB5B6" w:rsidR="00F776A1" w:rsidRDefault="00F776A1"/>
    <w:p w14:paraId="6FC9DF9B" w14:textId="2E942B01" w:rsidR="00F776A1" w:rsidRDefault="00F776A1"/>
    <w:p w14:paraId="05429C36" w14:textId="676F64BC" w:rsidR="00F776A1" w:rsidRDefault="00F776A1"/>
    <w:p w14:paraId="37786514" w14:textId="20CA6F82" w:rsidR="00F776A1" w:rsidRDefault="00F776A1"/>
    <w:p w14:paraId="0016C859" w14:textId="77777777" w:rsidR="00546890" w:rsidRDefault="00546890"/>
    <w:p w14:paraId="2407B3DC" w14:textId="77777777" w:rsidR="00F776A1" w:rsidRDefault="00F776A1"/>
    <w:sectPr w:rsidR="00F776A1">
      <w:footerReference w:type="default" r:id="rId12"/>
      <w:pgSz w:w="12240" w:h="15840"/>
      <w:pgMar w:top="1380" w:right="1380" w:bottom="860" w:left="1320" w:header="0" w:footer="680" w:gutter="0"/>
      <w:cols w:space="720" w:equalWidth="0">
        <w:col w:w="95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6C91F" w14:textId="77777777" w:rsidR="00165427" w:rsidRDefault="00165427">
      <w:r>
        <w:separator/>
      </w:r>
    </w:p>
  </w:endnote>
  <w:endnote w:type="continuationSeparator" w:id="0">
    <w:p w14:paraId="1E16DD15" w14:textId="77777777" w:rsidR="00165427" w:rsidRDefault="0016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8186D" w14:textId="77777777" w:rsidR="00950482" w:rsidRDefault="00165427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5A9D4" w14:textId="77777777" w:rsidR="00165427" w:rsidRDefault="00165427">
      <w:r>
        <w:separator/>
      </w:r>
    </w:p>
  </w:footnote>
  <w:footnote w:type="continuationSeparator" w:id="0">
    <w:p w14:paraId="6626F754" w14:textId="77777777" w:rsidR="00165427" w:rsidRDefault="0016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00000886"/>
    <w:lvl w:ilvl="0">
      <w:numFmt w:val="bullet"/>
      <w:lvlText w:val="o"/>
      <w:lvlJc w:val="left"/>
      <w:pPr>
        <w:ind w:left="837" w:hanging="360"/>
      </w:pPr>
      <w:rPr>
        <w:rFonts w:ascii="Courier New" w:hAnsi="Courier New"/>
        <w:b w:val="0"/>
        <w:w w:val="104"/>
        <w:sz w:val="17"/>
      </w:rPr>
    </w:lvl>
    <w:lvl w:ilvl="1">
      <w:numFmt w:val="bullet"/>
      <w:lvlText w:val="•"/>
      <w:lvlJc w:val="left"/>
      <w:pPr>
        <w:ind w:left="1710" w:hanging="360"/>
      </w:pPr>
    </w:lvl>
    <w:lvl w:ilvl="2">
      <w:numFmt w:val="bullet"/>
      <w:lvlText w:val="•"/>
      <w:lvlJc w:val="left"/>
      <w:pPr>
        <w:ind w:left="2580" w:hanging="360"/>
      </w:pPr>
    </w:lvl>
    <w:lvl w:ilvl="3">
      <w:numFmt w:val="bullet"/>
      <w:lvlText w:val="•"/>
      <w:lvlJc w:val="left"/>
      <w:pPr>
        <w:ind w:left="3450" w:hanging="360"/>
      </w:pPr>
    </w:lvl>
    <w:lvl w:ilvl="4">
      <w:numFmt w:val="bullet"/>
      <w:lvlText w:val="•"/>
      <w:lvlJc w:val="left"/>
      <w:pPr>
        <w:ind w:left="4320" w:hanging="360"/>
      </w:pPr>
    </w:lvl>
    <w:lvl w:ilvl="5">
      <w:numFmt w:val="bullet"/>
      <w:lvlText w:val="•"/>
      <w:lvlJc w:val="left"/>
      <w:pPr>
        <w:ind w:left="5190" w:hanging="360"/>
      </w:pPr>
    </w:lvl>
    <w:lvl w:ilvl="6">
      <w:numFmt w:val="bullet"/>
      <w:lvlText w:val="•"/>
      <w:lvlJc w:val="left"/>
      <w:pPr>
        <w:ind w:left="6060" w:hanging="360"/>
      </w:pPr>
    </w:lvl>
    <w:lvl w:ilvl="7">
      <w:numFmt w:val="bullet"/>
      <w:lvlText w:val="•"/>
      <w:lvlJc w:val="left"/>
      <w:pPr>
        <w:ind w:left="6930" w:hanging="360"/>
      </w:pPr>
    </w:lvl>
    <w:lvl w:ilvl="8">
      <w:numFmt w:val="bullet"/>
      <w:lvlText w:val="•"/>
      <w:lvlJc w:val="left"/>
      <w:pPr>
        <w:ind w:left="7800" w:hanging="360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937" w:hanging="360"/>
      </w:pPr>
      <w:rPr>
        <w:rFonts w:ascii="Calibri" w:hAnsi="Calibri" w:cs="Calibri"/>
        <w:b/>
        <w:bCs/>
        <w:spacing w:val="1"/>
        <w:w w:val="104"/>
        <w:sz w:val="17"/>
        <w:szCs w:val="17"/>
      </w:rPr>
    </w:lvl>
    <w:lvl w:ilvl="1">
      <w:start w:val="1"/>
      <w:numFmt w:val="lowerRoman"/>
      <w:lvlText w:val="(%2)"/>
      <w:lvlJc w:val="left"/>
      <w:pPr>
        <w:ind w:left="1657" w:hanging="720"/>
      </w:pPr>
      <w:rPr>
        <w:rFonts w:ascii="Calibri" w:hAnsi="Calibri" w:cs="Calibri"/>
        <w:b w:val="0"/>
        <w:bCs w:val="0"/>
        <w:w w:val="104"/>
        <w:sz w:val="17"/>
        <w:szCs w:val="17"/>
      </w:rPr>
    </w:lvl>
    <w:lvl w:ilvl="2">
      <w:numFmt w:val="bullet"/>
      <w:lvlText w:val="•"/>
      <w:lvlJc w:val="left"/>
      <w:pPr>
        <w:ind w:left="2564" w:hanging="720"/>
      </w:pPr>
    </w:lvl>
    <w:lvl w:ilvl="3">
      <w:numFmt w:val="bullet"/>
      <w:lvlText w:val="•"/>
      <w:lvlJc w:val="left"/>
      <w:pPr>
        <w:ind w:left="3468" w:hanging="720"/>
      </w:pPr>
    </w:lvl>
    <w:lvl w:ilvl="4">
      <w:numFmt w:val="bullet"/>
      <w:lvlText w:val="•"/>
      <w:lvlJc w:val="left"/>
      <w:pPr>
        <w:ind w:left="4373" w:hanging="720"/>
      </w:pPr>
    </w:lvl>
    <w:lvl w:ilvl="5">
      <w:numFmt w:val="bullet"/>
      <w:lvlText w:val="•"/>
      <w:lvlJc w:val="left"/>
      <w:pPr>
        <w:ind w:left="5277" w:hanging="720"/>
      </w:pPr>
    </w:lvl>
    <w:lvl w:ilvl="6">
      <w:numFmt w:val="bullet"/>
      <w:lvlText w:val="•"/>
      <w:lvlJc w:val="left"/>
      <w:pPr>
        <w:ind w:left="6182" w:hanging="720"/>
      </w:pPr>
    </w:lvl>
    <w:lvl w:ilvl="7">
      <w:numFmt w:val="bullet"/>
      <w:lvlText w:val="•"/>
      <w:lvlJc w:val="left"/>
      <w:pPr>
        <w:ind w:left="7086" w:hanging="720"/>
      </w:pPr>
    </w:lvl>
    <w:lvl w:ilvl="8">
      <w:numFmt w:val="bullet"/>
      <w:lvlText w:val="•"/>
      <w:lvlJc w:val="left"/>
      <w:pPr>
        <w:ind w:left="7991" w:hanging="720"/>
      </w:pPr>
    </w:lvl>
  </w:abstractNum>
  <w:abstractNum w:abstractNumId="2" w15:restartNumberingAfterBreak="0">
    <w:nsid w:val="304639E2"/>
    <w:multiLevelType w:val="multilevel"/>
    <w:tmpl w:val="B57A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15"/>
    <w:rsid w:val="00082B3E"/>
    <w:rsid w:val="00165427"/>
    <w:rsid w:val="001E6E99"/>
    <w:rsid w:val="002308C5"/>
    <w:rsid w:val="00495E40"/>
    <w:rsid w:val="004C15B1"/>
    <w:rsid w:val="00546890"/>
    <w:rsid w:val="005B2B71"/>
    <w:rsid w:val="005B57CE"/>
    <w:rsid w:val="006F48F0"/>
    <w:rsid w:val="00A87899"/>
    <w:rsid w:val="00AB668C"/>
    <w:rsid w:val="00C42715"/>
    <w:rsid w:val="00D478DD"/>
    <w:rsid w:val="00E45DCA"/>
    <w:rsid w:val="00EF5A97"/>
    <w:rsid w:val="00F03691"/>
    <w:rsid w:val="00F73F17"/>
    <w:rsid w:val="00F776A1"/>
    <w:rsid w:val="00FA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76E5"/>
  <w15:chartTrackingRefBased/>
  <w15:docId w15:val="{7E4DA8B9-76E6-45B1-9026-FBF907C5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42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ing2">
    <w:name w:val="heading 2"/>
    <w:basedOn w:val="Normal"/>
    <w:next w:val="Normal"/>
    <w:link w:val="Heading2Char"/>
    <w:uiPriority w:val="1"/>
    <w:qFormat/>
    <w:rsid w:val="00C42715"/>
    <w:pPr>
      <w:ind w:left="837"/>
      <w:outlineLvl w:val="1"/>
    </w:pPr>
    <w:rPr>
      <w:rFonts w:ascii="Calibri" w:hAnsi="Calibri" w:cs="Calibri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42715"/>
    <w:rPr>
      <w:rFonts w:ascii="Calibri" w:eastAsiaTheme="minorEastAsia" w:hAnsi="Calibri" w:cs="Calibri"/>
      <w:b/>
      <w:bCs/>
      <w:sz w:val="17"/>
      <w:szCs w:val="17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C42715"/>
    <w:pPr>
      <w:ind w:left="837"/>
    </w:pPr>
    <w:rPr>
      <w:rFonts w:ascii="Calibri" w:hAnsi="Calibri" w:cs="Calibri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C42715"/>
    <w:rPr>
      <w:rFonts w:ascii="Calibri" w:eastAsiaTheme="minorEastAsia" w:hAnsi="Calibri" w:cs="Calibri"/>
      <w:sz w:val="17"/>
      <w:szCs w:val="17"/>
      <w:lang w:eastAsia="en-CA"/>
    </w:rPr>
  </w:style>
  <w:style w:type="paragraph" w:styleId="ListParagraph">
    <w:name w:val="List Paragraph"/>
    <w:basedOn w:val="Normal"/>
    <w:uiPriority w:val="1"/>
    <w:qFormat/>
    <w:rsid w:val="00C42715"/>
  </w:style>
  <w:style w:type="character" w:styleId="Hyperlink">
    <w:name w:val="Hyperlink"/>
    <w:basedOn w:val="DefaultParagraphFont"/>
    <w:uiPriority w:val="99"/>
    <w:unhideWhenUsed/>
    <w:rsid w:val="00C427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8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windsor.ca1.qualtrics.com/jfe/form/SV_cAsc7TrKv6B8Ec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24D81515BFC4EA3B738390D7909D0" ma:contentTypeVersion="12" ma:contentTypeDescription="Create a new document." ma:contentTypeScope="" ma:versionID="4f8e0c74b447cfdd346af31f987f1cf4">
  <xsd:schema xmlns:xsd="http://www.w3.org/2001/XMLSchema" xmlns:xs="http://www.w3.org/2001/XMLSchema" xmlns:p="http://schemas.microsoft.com/office/2006/metadata/properties" xmlns:ns2="e99db86d-2dc7-4aad-bf6a-0164c385ad79" xmlns:ns3="d07d9410-30ad-4703-a66c-e5fcc7bd61cc" targetNamespace="http://schemas.microsoft.com/office/2006/metadata/properties" ma:root="true" ma:fieldsID="3774f7dedbb596231a9391ebebcc237f" ns2:_="" ns3:_="">
    <xsd:import namespace="e99db86d-2dc7-4aad-bf6a-0164c385ad79"/>
    <xsd:import namespace="d07d9410-30ad-4703-a66c-e5fcc7bd6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b86d-2dc7-4aad-bf6a-0164c385a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d9410-30ad-4703-a66c-e5fcc7bd6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8244D-D631-42AC-AD78-93230B783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db86d-2dc7-4aad-bf6a-0164c385ad79"/>
    <ds:schemaRef ds:uri="d07d9410-30ad-4703-a66c-e5fcc7bd6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553AB2-8428-4CC7-9C69-99E9CCE7D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4C08B-4E97-461D-8CB5-C9D17C46AD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 Serra</dc:creator>
  <cp:keywords/>
  <dc:description/>
  <cp:lastModifiedBy>Pat Roberts</cp:lastModifiedBy>
  <cp:revision>2</cp:revision>
  <dcterms:created xsi:type="dcterms:W3CDTF">2021-02-11T14:54:00Z</dcterms:created>
  <dcterms:modified xsi:type="dcterms:W3CDTF">2021-02-11T14:54:00Z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0x010100E8524D81515BFC4EA3B738390D7909D0</vt:lpwstr>
  </property>
</Properties>
</file>