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4"/>
        <w:gridCol w:w="704"/>
        <w:gridCol w:w="642"/>
      </w:tblGrid>
      <w:tr w:rsidR="00B53FA8" w:rsidRPr="00D460C8" w14:paraId="0030F9CA" w14:textId="77777777" w:rsidTr="00746BDF">
        <w:trPr>
          <w:trHeight w:val="1000"/>
        </w:trPr>
        <w:tc>
          <w:tcPr>
            <w:tcW w:w="5000" w:type="pct"/>
            <w:gridSpan w:val="3"/>
            <w:tcBorders>
              <w:top w:val="nil"/>
              <w:left w:val="nil"/>
              <w:bottom w:val="single" w:sz="8" w:space="0" w:color="000000"/>
              <w:right w:val="nil"/>
            </w:tcBorders>
            <w:tcMar>
              <w:top w:w="60" w:type="dxa"/>
              <w:left w:w="120" w:type="dxa"/>
              <w:bottom w:w="60" w:type="dxa"/>
              <w:right w:w="120" w:type="dxa"/>
            </w:tcMar>
          </w:tcPr>
          <w:p w14:paraId="19C5B15E" w14:textId="77777777" w:rsidR="00B53FA8" w:rsidRDefault="00B53FA8" w:rsidP="006736DE">
            <w:pPr>
              <w:spacing w:line="240" w:lineRule="auto"/>
              <w:rPr>
                <w:rFonts w:ascii="Arial" w:hAnsi="Arial" w:cs="Arial"/>
                <w:b/>
                <w:bCs/>
                <w:sz w:val="32"/>
                <w:szCs w:val="32"/>
              </w:rPr>
            </w:pPr>
            <w:bookmarkStart w:id="0" w:name="_GoBack"/>
            <w:bookmarkEnd w:id="0"/>
            <w:r>
              <w:rPr>
                <w:rFonts w:ascii="Arial" w:hAnsi="Arial" w:cs="Arial"/>
                <w:b/>
                <w:bCs/>
                <w:sz w:val="32"/>
                <w:szCs w:val="32"/>
              </w:rPr>
              <w:t>Course Design</w:t>
            </w:r>
            <w:r w:rsidRPr="003066AA">
              <w:rPr>
                <w:rFonts w:ascii="Arial" w:hAnsi="Arial" w:cs="Arial"/>
                <w:b/>
                <w:bCs/>
                <w:sz w:val="32"/>
                <w:szCs w:val="32"/>
              </w:rPr>
              <w:t xml:space="preserve"> Evaluation Checklist</w:t>
            </w:r>
          </w:p>
          <w:p w14:paraId="50321DF7" w14:textId="77777777" w:rsidR="00B53FA8" w:rsidRPr="00E734DB" w:rsidRDefault="00B53FA8" w:rsidP="00B53FA8">
            <w:pPr>
              <w:spacing w:after="0" w:line="240" w:lineRule="auto"/>
              <w:rPr>
                <w:rFonts w:ascii="Arial" w:hAnsi="Arial" w:cs="Arial"/>
                <w:b/>
                <w:bCs/>
                <w:sz w:val="24"/>
                <w:szCs w:val="24"/>
              </w:rPr>
            </w:pPr>
            <w:r w:rsidRPr="00E734DB">
              <w:rPr>
                <w:rFonts w:ascii="Arial" w:hAnsi="Arial" w:cs="Arial"/>
                <w:b/>
                <w:bCs/>
                <w:sz w:val="24"/>
                <w:szCs w:val="24"/>
              </w:rPr>
              <w:t xml:space="preserve">Use the following checklist to help you evaluate your </w:t>
            </w:r>
            <w:r>
              <w:rPr>
                <w:rFonts w:ascii="Arial" w:hAnsi="Arial" w:cs="Arial"/>
                <w:b/>
                <w:bCs/>
                <w:sz w:val="24"/>
                <w:szCs w:val="24"/>
              </w:rPr>
              <w:t>course design</w:t>
            </w:r>
            <w:r w:rsidRPr="00E734DB">
              <w:rPr>
                <w:rFonts w:ascii="Arial" w:hAnsi="Arial" w:cs="Arial"/>
                <w:b/>
                <w:bCs/>
                <w:sz w:val="24"/>
                <w:szCs w:val="24"/>
              </w:rPr>
              <w:t>.</w:t>
            </w:r>
          </w:p>
          <w:p w14:paraId="2DB47D20" w14:textId="77777777" w:rsidR="00B53FA8" w:rsidRPr="00D460C8" w:rsidRDefault="00B53FA8" w:rsidP="006736DE">
            <w:pPr>
              <w:spacing w:line="240" w:lineRule="auto"/>
              <w:jc w:val="center"/>
              <w:rPr>
                <w:b/>
                <w:bCs/>
                <w:sz w:val="20"/>
                <w:szCs w:val="20"/>
              </w:rPr>
            </w:pPr>
          </w:p>
        </w:tc>
      </w:tr>
      <w:tr w:rsidR="00B53FA8" w:rsidRPr="00746BDF" w14:paraId="14559420" w14:textId="77777777" w:rsidTr="00746BDF">
        <w:tc>
          <w:tcPr>
            <w:tcW w:w="4281"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71EB6098"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b/>
                <w:sz w:val="24"/>
                <w:szCs w:val="24"/>
              </w:rPr>
              <w:t>Course Structure</w:t>
            </w:r>
          </w:p>
        </w:tc>
        <w:tc>
          <w:tcPr>
            <w:tcW w:w="376" w:type="pct"/>
            <w:tcBorders>
              <w:top w:val="single" w:sz="8" w:space="0" w:color="000000"/>
              <w:left w:val="single" w:sz="8" w:space="0" w:color="000000"/>
              <w:bottom w:val="single" w:sz="8" w:space="0" w:color="000000"/>
              <w:right w:val="single" w:sz="8" w:space="0" w:color="000000"/>
            </w:tcBorders>
          </w:tcPr>
          <w:p w14:paraId="6DE5997C"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 xml:space="preserve">Yes </w:t>
            </w:r>
          </w:p>
        </w:tc>
        <w:tc>
          <w:tcPr>
            <w:tcW w:w="344" w:type="pct"/>
            <w:tcBorders>
              <w:top w:val="single" w:sz="8" w:space="0" w:color="000000"/>
              <w:left w:val="single" w:sz="8" w:space="0" w:color="000000"/>
              <w:bottom w:val="single" w:sz="8" w:space="0" w:color="000000"/>
              <w:right w:val="single" w:sz="8" w:space="0" w:color="000000"/>
            </w:tcBorders>
          </w:tcPr>
          <w:p w14:paraId="1C3E126D" w14:textId="77777777" w:rsidR="00B53FA8" w:rsidRPr="00746BDF" w:rsidRDefault="00B53FA8" w:rsidP="00746BDF">
            <w:pPr>
              <w:spacing w:after="0" w:line="240" w:lineRule="auto"/>
              <w:rPr>
                <w:rFonts w:asciiTheme="minorHAnsi" w:hAnsiTheme="minorHAnsi"/>
                <w:b/>
                <w:sz w:val="24"/>
                <w:szCs w:val="24"/>
              </w:rPr>
            </w:pPr>
            <w:r w:rsidRPr="00746BDF">
              <w:rPr>
                <w:rFonts w:asciiTheme="minorHAnsi" w:hAnsiTheme="minorHAnsi"/>
                <w:b/>
                <w:sz w:val="24"/>
                <w:szCs w:val="24"/>
              </w:rPr>
              <w:t>No</w:t>
            </w:r>
          </w:p>
        </w:tc>
      </w:tr>
      <w:tr w:rsidR="00B53FA8" w:rsidRPr="00746BDF" w14:paraId="3909CD60" w14:textId="77777777" w:rsidTr="00746BDF">
        <w:tc>
          <w:tcPr>
            <w:tcW w:w="4281"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2204FC4"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Are course learning outcomes aligned with the program learning outcomes?</w:t>
            </w:r>
          </w:p>
        </w:tc>
        <w:tc>
          <w:tcPr>
            <w:tcW w:w="376"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1CA0D843" w14:textId="77777777" w:rsidR="00B53FA8" w:rsidRPr="00746BDF" w:rsidRDefault="00B53FA8" w:rsidP="00746BDF">
            <w:pPr>
              <w:spacing w:after="0" w:line="240" w:lineRule="auto"/>
              <w:jc w:val="center"/>
              <w:rPr>
                <w:rFonts w:asciiTheme="minorHAnsi" w:hAnsiTheme="minorHAnsi"/>
                <w:sz w:val="24"/>
                <w:szCs w:val="24"/>
              </w:rPr>
            </w:pPr>
          </w:p>
        </w:tc>
        <w:tc>
          <w:tcPr>
            <w:tcW w:w="344" w:type="pct"/>
            <w:tcBorders>
              <w:top w:val="single" w:sz="8" w:space="0" w:color="000000"/>
              <w:left w:val="single" w:sz="8" w:space="0" w:color="000000"/>
              <w:bottom w:val="single" w:sz="8" w:space="0" w:color="000000"/>
              <w:right w:val="single" w:sz="8" w:space="0" w:color="000000"/>
            </w:tcBorders>
          </w:tcPr>
          <w:p w14:paraId="619555CF"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2FA3DCB2" w14:textId="77777777" w:rsidTr="00746BDF">
        <w:tc>
          <w:tcPr>
            <w:tcW w:w="4281"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vAlign w:val="center"/>
          </w:tcPr>
          <w:p w14:paraId="4818BA49"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Are the teaching activities and assessments aligned with the course learning outcomes?</w:t>
            </w:r>
          </w:p>
        </w:tc>
        <w:tc>
          <w:tcPr>
            <w:tcW w:w="376"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77AF5743" w14:textId="77777777" w:rsidR="00B53FA8" w:rsidRPr="00746BDF" w:rsidRDefault="00B53FA8" w:rsidP="00746BDF">
            <w:pPr>
              <w:spacing w:after="0" w:line="240" w:lineRule="auto"/>
              <w:jc w:val="center"/>
              <w:rPr>
                <w:rFonts w:asciiTheme="minorHAnsi" w:hAnsiTheme="minorHAnsi"/>
                <w:sz w:val="24"/>
                <w:szCs w:val="24"/>
              </w:rPr>
            </w:pPr>
          </w:p>
        </w:tc>
        <w:tc>
          <w:tcPr>
            <w:tcW w:w="344" w:type="pct"/>
            <w:tcBorders>
              <w:top w:val="single" w:sz="8" w:space="0" w:color="000000"/>
              <w:left w:val="single" w:sz="8" w:space="0" w:color="000000"/>
              <w:bottom w:val="single" w:sz="8" w:space="0" w:color="000000"/>
              <w:right w:val="single" w:sz="8" w:space="0" w:color="000000"/>
            </w:tcBorders>
          </w:tcPr>
          <w:p w14:paraId="1CB38FE4"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7E887176" w14:textId="77777777" w:rsidTr="00746BDF">
        <w:tc>
          <w:tcPr>
            <w:tcW w:w="4281"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C565B5A"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Have you mapped out exactly what knowledge and skills (e.g. research, critical thinking, writing, data analysis, technology etc.) students will need in order to successfully complete the course?  Do you provide supports for those that you know students will struggle with?</w:t>
            </w:r>
          </w:p>
        </w:tc>
        <w:tc>
          <w:tcPr>
            <w:tcW w:w="376"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57FB587F"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44" w:type="pct"/>
            <w:tcBorders>
              <w:top w:val="single" w:sz="8" w:space="0" w:color="000000"/>
              <w:left w:val="single" w:sz="8" w:space="0" w:color="000000"/>
              <w:bottom w:val="single" w:sz="8" w:space="0" w:color="000000"/>
              <w:right w:val="single" w:sz="8" w:space="0" w:color="000000"/>
            </w:tcBorders>
          </w:tcPr>
          <w:p w14:paraId="607EE0F1"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267E7B88" w14:textId="77777777" w:rsidTr="00746BDF">
        <w:tc>
          <w:tcPr>
            <w:tcW w:w="4281"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5375BBFE"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Have you sequenced your teaching and learning activities to support students in achieving the skills that are critical to your learning outcomes?</w:t>
            </w:r>
          </w:p>
        </w:tc>
        <w:tc>
          <w:tcPr>
            <w:tcW w:w="376"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66B9F07D"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44" w:type="pct"/>
            <w:tcBorders>
              <w:top w:val="single" w:sz="8" w:space="0" w:color="000000"/>
              <w:left w:val="single" w:sz="8" w:space="0" w:color="000000"/>
              <w:bottom w:val="single" w:sz="8" w:space="0" w:color="000000"/>
              <w:right w:val="single" w:sz="8" w:space="0" w:color="000000"/>
            </w:tcBorders>
          </w:tcPr>
          <w:p w14:paraId="064BD6DC"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1DBBFC45" w14:textId="77777777" w:rsidTr="00746BDF">
        <w:tc>
          <w:tcPr>
            <w:tcW w:w="4281"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5D55E06E"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Have you ensured that information is primarily transmitted through readings (or other media) that students complete on their own, while class time is devoted to active discussion and engagement with the material?</w:t>
            </w:r>
          </w:p>
        </w:tc>
        <w:tc>
          <w:tcPr>
            <w:tcW w:w="376"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428FB580"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44" w:type="pct"/>
            <w:tcBorders>
              <w:top w:val="single" w:sz="8" w:space="0" w:color="000000"/>
              <w:left w:val="single" w:sz="8" w:space="0" w:color="000000"/>
              <w:bottom w:val="single" w:sz="8" w:space="0" w:color="000000"/>
              <w:right w:val="single" w:sz="8" w:space="0" w:color="000000"/>
            </w:tcBorders>
          </w:tcPr>
          <w:p w14:paraId="1E32CBAA"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52C058A5" w14:textId="77777777" w:rsidTr="00746BDF">
        <w:tc>
          <w:tcPr>
            <w:tcW w:w="4281"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4FC9AFCB"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Are the deadlines for assignments manageable for students, given the expectations and other commitments?</w:t>
            </w:r>
          </w:p>
        </w:tc>
        <w:tc>
          <w:tcPr>
            <w:tcW w:w="376"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769D897"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44" w:type="pct"/>
            <w:tcBorders>
              <w:top w:val="single" w:sz="8" w:space="0" w:color="000000"/>
              <w:left w:val="single" w:sz="8" w:space="0" w:color="000000"/>
              <w:bottom w:val="single" w:sz="8" w:space="0" w:color="000000"/>
              <w:right w:val="single" w:sz="8" w:space="0" w:color="000000"/>
            </w:tcBorders>
          </w:tcPr>
          <w:p w14:paraId="02A6C42B"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31820B54" w14:textId="77777777" w:rsidTr="00746BDF">
        <w:tc>
          <w:tcPr>
            <w:tcW w:w="4281"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815A688"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If any students were derailed early on (for whatever reason, including illness, need for accommodation, misunderstanding of expectations, etc.), were there sufficient supports in place to help them recover and get back on track?</w:t>
            </w:r>
          </w:p>
        </w:tc>
        <w:tc>
          <w:tcPr>
            <w:tcW w:w="376"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1A2922A"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44" w:type="pct"/>
            <w:tcBorders>
              <w:top w:val="single" w:sz="8" w:space="0" w:color="000000"/>
              <w:left w:val="single" w:sz="8" w:space="0" w:color="000000"/>
              <w:bottom w:val="single" w:sz="8" w:space="0" w:color="000000"/>
              <w:right w:val="single" w:sz="8" w:space="0" w:color="000000"/>
            </w:tcBorders>
          </w:tcPr>
          <w:p w14:paraId="44CE182B"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4C95F1C7" w14:textId="77777777" w:rsidTr="00746BDF">
        <w:tc>
          <w:tcPr>
            <w:tcW w:w="4281"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64F969F5"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Does the structure of the course provide multiple opportunities for students to interact (a) with each other, (b) with the instructor, and (c) with the content?</w:t>
            </w:r>
          </w:p>
        </w:tc>
        <w:tc>
          <w:tcPr>
            <w:tcW w:w="376"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4F62D10B"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44" w:type="pct"/>
            <w:tcBorders>
              <w:top w:val="single" w:sz="8" w:space="0" w:color="000000"/>
              <w:left w:val="single" w:sz="8" w:space="0" w:color="000000"/>
              <w:bottom w:val="single" w:sz="8" w:space="0" w:color="000000"/>
              <w:right w:val="single" w:sz="8" w:space="0" w:color="000000"/>
            </w:tcBorders>
          </w:tcPr>
          <w:p w14:paraId="1CFA6233"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3FDAC27C" w14:textId="77777777" w:rsidTr="00746BDF">
        <w:tc>
          <w:tcPr>
            <w:tcW w:w="4281"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2F69426D"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Do the learning outcomes for assignments reflect those of the course as a whole?</w:t>
            </w:r>
          </w:p>
        </w:tc>
        <w:tc>
          <w:tcPr>
            <w:tcW w:w="376"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74260EFC"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44" w:type="pct"/>
            <w:tcBorders>
              <w:top w:val="single" w:sz="8" w:space="0" w:color="000000"/>
              <w:left w:val="single" w:sz="8" w:space="0" w:color="000000"/>
              <w:bottom w:val="single" w:sz="8" w:space="0" w:color="000000"/>
              <w:right w:val="single" w:sz="8" w:space="0" w:color="000000"/>
            </w:tcBorders>
          </w:tcPr>
          <w:p w14:paraId="7319CD02" w14:textId="77777777" w:rsidR="00B53FA8" w:rsidRPr="00746BDF" w:rsidRDefault="00B53FA8" w:rsidP="00746BDF">
            <w:pPr>
              <w:spacing w:after="0" w:line="240" w:lineRule="auto"/>
              <w:jc w:val="center"/>
              <w:rPr>
                <w:rFonts w:asciiTheme="minorHAnsi" w:hAnsiTheme="minorHAnsi"/>
                <w:sz w:val="24"/>
                <w:szCs w:val="24"/>
              </w:rPr>
            </w:pPr>
          </w:p>
        </w:tc>
      </w:tr>
    </w:tbl>
    <w:tbl>
      <w:tblPr>
        <w:tblpPr w:leftFromText="180" w:rightFromText="180" w:vertAnchor="text" w:horzAnchor="margin" w:tblpY="1"/>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1"/>
        <w:gridCol w:w="612"/>
        <w:gridCol w:w="625"/>
      </w:tblGrid>
      <w:tr w:rsidR="00B53FA8" w:rsidRPr="00746BDF" w14:paraId="21CF09D0" w14:textId="77777777" w:rsidTr="006736DE">
        <w:tc>
          <w:tcPr>
            <w:tcW w:w="0" w:type="auto"/>
            <w:gridSpan w:val="3"/>
            <w:tcBorders>
              <w:top w:val="single" w:sz="2" w:space="0" w:color="auto"/>
              <w:left w:val="single" w:sz="2" w:space="0" w:color="auto"/>
              <w:bottom w:val="single" w:sz="8" w:space="0" w:color="000000"/>
              <w:right w:val="single" w:sz="8" w:space="0" w:color="000000"/>
            </w:tcBorders>
            <w:tcMar>
              <w:top w:w="60" w:type="dxa"/>
              <w:left w:w="120" w:type="dxa"/>
              <w:bottom w:w="60" w:type="dxa"/>
              <w:right w:w="120" w:type="dxa"/>
            </w:tcMar>
          </w:tcPr>
          <w:p w14:paraId="4663D328" w14:textId="77777777" w:rsidR="00B53FA8" w:rsidRPr="00746BDF" w:rsidRDefault="00B53FA8" w:rsidP="00746BDF">
            <w:pPr>
              <w:spacing w:after="0" w:line="240" w:lineRule="auto"/>
              <w:rPr>
                <w:rFonts w:asciiTheme="minorHAnsi" w:hAnsiTheme="minorHAnsi"/>
                <w:b/>
                <w:bCs/>
                <w:sz w:val="24"/>
                <w:szCs w:val="24"/>
              </w:rPr>
            </w:pPr>
          </w:p>
          <w:p w14:paraId="7EA883A3"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b/>
                <w:bCs/>
                <w:sz w:val="24"/>
                <w:szCs w:val="24"/>
              </w:rPr>
              <w:t>Assessment</w:t>
            </w:r>
          </w:p>
        </w:tc>
      </w:tr>
      <w:tr w:rsidR="00B53FA8" w:rsidRPr="00746BDF" w14:paraId="3086D9D3"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1EB8454F"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Are the critical thinking skills required to complete assessments commensurate with your expectations?</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1E47ABE3"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3E99E22E"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005A2217"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405F48B2"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Are your assignments based on authentic genres or tasks in the discipline?  If not, do they have other characteristics that would make them compelling and engaging for students?</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2274B4B9"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7245F1CC"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35E816D6"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1CDA6CF4"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Are your assignments tied closely to course material?  If not directly, do you provide additional supports to help students make the transition to a new topic/theme?</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29280A5"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495DFE0D"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0A97888C"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23C0DF9E"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lastRenderedPageBreak/>
              <w:t>Are your assignments broken down into stages that correspond with your overall course scaffolding and main learning objectives?</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94F7C00"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3954F068"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79365AB9"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725E1043"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 xml:space="preserve">Have you provided appropriate disciplinary models or clear descriptions of the genre(s) you are looking for? </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1DA2DD64"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0C141355"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2C4382A3"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54369E9"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For any written assignments, have you defined an audience?  And if so, is that audience one that students will likely be able to address?</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7642EF7A"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00EA0160"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5672CEAA"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4F77AFD"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Have you thought about how long it will take students to complete the assignment (or the various stages), and arranged to give them all the required information well in advance of your deadline?</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1535FDBD"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5353F1DF"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26B2BE98"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D6F3F68"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Are opportunities for students to receive continuous formative feedback built into your assessment plan?</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7FE01E9E"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5403892F"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62365E94"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246A3FD" w14:textId="77777777" w:rsidR="00B53FA8" w:rsidRPr="00746BDF" w:rsidRDefault="00746BDF" w:rsidP="00746BDF">
            <w:pPr>
              <w:spacing w:after="0" w:line="240" w:lineRule="auto"/>
              <w:rPr>
                <w:rFonts w:asciiTheme="minorHAnsi" w:hAnsiTheme="minorHAnsi"/>
                <w:sz w:val="24"/>
                <w:szCs w:val="24"/>
              </w:rPr>
            </w:pPr>
            <w:r w:rsidRPr="00746BDF">
              <w:rPr>
                <w:rFonts w:asciiTheme="minorHAnsi" w:hAnsiTheme="minorHAnsi"/>
                <w:sz w:val="24"/>
                <w:szCs w:val="24"/>
              </w:rPr>
              <w:t xml:space="preserve"> </w:t>
            </w:r>
            <w:r w:rsidR="00B53FA8" w:rsidRPr="00746BDF">
              <w:rPr>
                <w:rFonts w:asciiTheme="minorHAnsi" w:hAnsiTheme="minorHAnsi"/>
                <w:sz w:val="24"/>
                <w:szCs w:val="24"/>
              </w:rPr>
              <w:t>Is the weighting of the assignment appropriate to the amount of work that will be required for students?  Is this true for each stage in the assignment?</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5B0DE16C"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3E8DD522"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3046D0CA"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5AD73CD0"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Do you have a rubric (holistic or analytic) that specifies your evaluation criteria?</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E44EABB"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04EDC262"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5A97DF82"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27C4AF26"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Does the feedback provided reflect your rubric or stated expectations?</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F800F82"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2EDFCBBD"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41957729"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F6673DE"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Will completion of all assessments accurately and reliably measure student achievement of all course learning outcomes?</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6877C5DE" w14:textId="77777777" w:rsidR="00B53FA8" w:rsidRPr="00746BDF" w:rsidRDefault="00B53FA8" w:rsidP="00746BDF">
            <w:pPr>
              <w:spacing w:after="0" w:line="240" w:lineRule="auto"/>
              <w:jc w:val="center"/>
              <w:rPr>
                <w:rFonts w:asciiTheme="minorHAnsi" w:hAnsiTheme="minorHAnsi"/>
                <w:sz w:val="24"/>
                <w:szCs w:val="24"/>
              </w:rPr>
            </w:pPr>
            <w:r w:rsidRPr="00746BDF">
              <w:rPr>
                <w:rFonts w:asciiTheme="minorHAnsi" w:hAnsiTheme="minorHAnsi"/>
                <w:sz w:val="24"/>
                <w:szCs w:val="24"/>
              </w:rPr>
              <w:t xml:space="preserve"> </w:t>
            </w:r>
          </w:p>
        </w:tc>
        <w:tc>
          <w:tcPr>
            <w:tcW w:w="335" w:type="pct"/>
            <w:tcBorders>
              <w:top w:val="single" w:sz="8" w:space="0" w:color="000000"/>
              <w:left w:val="single" w:sz="8" w:space="0" w:color="000000"/>
              <w:bottom w:val="single" w:sz="8" w:space="0" w:color="000000"/>
              <w:right w:val="single" w:sz="8" w:space="0" w:color="000000"/>
            </w:tcBorders>
          </w:tcPr>
          <w:p w14:paraId="55EEB4A8"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6088EF08" w14:textId="77777777" w:rsidTr="006736DE">
        <w:tc>
          <w:tcPr>
            <w:tcW w:w="5000" w:type="pct"/>
            <w:gridSpan w:val="3"/>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1E09297A" w14:textId="77777777" w:rsidR="00B53FA8" w:rsidRPr="00746BDF" w:rsidRDefault="00B53FA8" w:rsidP="00746BDF">
            <w:pPr>
              <w:spacing w:after="0" w:line="240" w:lineRule="auto"/>
              <w:rPr>
                <w:rFonts w:asciiTheme="minorHAnsi" w:hAnsiTheme="minorHAnsi"/>
                <w:b/>
                <w:sz w:val="24"/>
                <w:szCs w:val="24"/>
              </w:rPr>
            </w:pPr>
            <w:r w:rsidRPr="00746BDF">
              <w:rPr>
                <w:rFonts w:asciiTheme="minorHAnsi" w:hAnsiTheme="minorHAnsi"/>
                <w:b/>
                <w:sz w:val="24"/>
                <w:szCs w:val="24"/>
              </w:rPr>
              <w:t>Technology</w:t>
            </w:r>
          </w:p>
        </w:tc>
      </w:tr>
      <w:tr w:rsidR="00B53FA8" w:rsidRPr="00746BDF" w14:paraId="0D65CFBE"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046EB37"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Is the technology employed in the course currently most pedagogically sound option readily available at your institution?</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BBA4046" w14:textId="77777777" w:rsidR="00B53FA8" w:rsidRPr="00746BDF" w:rsidRDefault="00B53FA8" w:rsidP="00746BDF">
            <w:pPr>
              <w:spacing w:after="0" w:line="240" w:lineRule="auto"/>
              <w:jc w:val="center"/>
              <w:rPr>
                <w:rFonts w:asciiTheme="minorHAnsi" w:hAnsiTheme="minorHAnsi"/>
                <w:sz w:val="24"/>
                <w:szCs w:val="24"/>
              </w:rPr>
            </w:pPr>
          </w:p>
        </w:tc>
        <w:tc>
          <w:tcPr>
            <w:tcW w:w="335" w:type="pct"/>
            <w:tcBorders>
              <w:top w:val="single" w:sz="8" w:space="0" w:color="000000"/>
              <w:left w:val="single" w:sz="8" w:space="0" w:color="000000"/>
              <w:bottom w:val="single" w:sz="8" w:space="0" w:color="000000"/>
              <w:right w:val="single" w:sz="8" w:space="0" w:color="000000"/>
            </w:tcBorders>
          </w:tcPr>
          <w:p w14:paraId="7340861C"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0D98A95D"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15DF7156"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Is there a plan in place to train all teaching staff (including instructors and TAs) in the use and support of any new technology?</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80BA465" w14:textId="77777777" w:rsidR="00B53FA8" w:rsidRPr="00746BDF" w:rsidRDefault="00B53FA8" w:rsidP="00746BDF">
            <w:pPr>
              <w:spacing w:after="0" w:line="240" w:lineRule="auto"/>
              <w:jc w:val="center"/>
              <w:rPr>
                <w:rFonts w:asciiTheme="minorHAnsi" w:hAnsiTheme="minorHAnsi"/>
                <w:sz w:val="24"/>
                <w:szCs w:val="24"/>
              </w:rPr>
            </w:pPr>
          </w:p>
        </w:tc>
        <w:tc>
          <w:tcPr>
            <w:tcW w:w="335" w:type="pct"/>
            <w:tcBorders>
              <w:top w:val="single" w:sz="8" w:space="0" w:color="000000"/>
              <w:left w:val="single" w:sz="8" w:space="0" w:color="000000"/>
              <w:bottom w:val="single" w:sz="8" w:space="0" w:color="000000"/>
              <w:right w:val="single" w:sz="8" w:space="0" w:color="000000"/>
            </w:tcBorders>
          </w:tcPr>
          <w:p w14:paraId="31AE7A5A"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1C4E469B"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4A60005"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Is there an introduction to new software or tools that will allow students to practice using unfamiliar technology *before* the course begins?</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5F5B923C" w14:textId="77777777" w:rsidR="00B53FA8" w:rsidRPr="00746BDF" w:rsidRDefault="00B53FA8" w:rsidP="00746BDF">
            <w:pPr>
              <w:spacing w:after="0" w:line="240" w:lineRule="auto"/>
              <w:jc w:val="center"/>
              <w:rPr>
                <w:rFonts w:asciiTheme="minorHAnsi" w:hAnsiTheme="minorHAnsi"/>
                <w:sz w:val="24"/>
                <w:szCs w:val="24"/>
              </w:rPr>
            </w:pPr>
          </w:p>
        </w:tc>
        <w:tc>
          <w:tcPr>
            <w:tcW w:w="335" w:type="pct"/>
            <w:tcBorders>
              <w:top w:val="single" w:sz="8" w:space="0" w:color="000000"/>
              <w:left w:val="single" w:sz="8" w:space="0" w:color="000000"/>
              <w:bottom w:val="single" w:sz="8" w:space="0" w:color="000000"/>
              <w:right w:val="single" w:sz="8" w:space="0" w:color="000000"/>
            </w:tcBorders>
          </w:tcPr>
          <w:p w14:paraId="57060081" w14:textId="77777777" w:rsidR="00B53FA8" w:rsidRPr="00746BDF" w:rsidRDefault="00B53FA8" w:rsidP="00746BDF">
            <w:pPr>
              <w:spacing w:after="0" w:line="240" w:lineRule="auto"/>
              <w:jc w:val="center"/>
              <w:rPr>
                <w:rFonts w:asciiTheme="minorHAnsi" w:hAnsiTheme="minorHAnsi"/>
                <w:sz w:val="24"/>
                <w:szCs w:val="24"/>
              </w:rPr>
            </w:pPr>
          </w:p>
        </w:tc>
      </w:tr>
      <w:tr w:rsidR="00B53FA8" w:rsidRPr="00746BDF" w14:paraId="03DF515E" w14:textId="77777777" w:rsidTr="00746BDF">
        <w:tc>
          <w:tcPr>
            <w:tcW w:w="4337"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1F777D0" w14:textId="77777777" w:rsidR="00B53FA8" w:rsidRPr="00746BDF" w:rsidRDefault="00B53FA8" w:rsidP="00746BDF">
            <w:pPr>
              <w:spacing w:after="0" w:line="240" w:lineRule="auto"/>
              <w:rPr>
                <w:rFonts w:asciiTheme="minorHAnsi" w:hAnsiTheme="minorHAnsi"/>
                <w:sz w:val="24"/>
                <w:szCs w:val="24"/>
              </w:rPr>
            </w:pPr>
            <w:r w:rsidRPr="00746BDF">
              <w:rPr>
                <w:rFonts w:asciiTheme="minorHAnsi" w:hAnsiTheme="minorHAnsi"/>
                <w:sz w:val="24"/>
                <w:szCs w:val="24"/>
              </w:rPr>
              <w:t>Does the technology comply with all AODA standards (</w:t>
            </w:r>
            <w:proofErr w:type="spellStart"/>
            <w:r w:rsidRPr="00746BDF">
              <w:rPr>
                <w:rFonts w:asciiTheme="minorHAnsi" w:hAnsiTheme="minorHAnsi"/>
                <w:sz w:val="24"/>
                <w:szCs w:val="24"/>
              </w:rPr>
              <w:t>eg</w:t>
            </w:r>
            <w:proofErr w:type="spellEnd"/>
            <w:r w:rsidRPr="00746BDF">
              <w:rPr>
                <w:rFonts w:asciiTheme="minorHAnsi" w:hAnsiTheme="minorHAnsi"/>
                <w:sz w:val="24"/>
                <w:szCs w:val="24"/>
              </w:rPr>
              <w:t>. provide transcripts for videos, scalable documents, machine-readable formats), and best practices for accessibility?</w:t>
            </w:r>
          </w:p>
        </w:tc>
        <w:tc>
          <w:tcPr>
            <w:tcW w:w="328" w:type="pct"/>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DBC0F54" w14:textId="77777777" w:rsidR="00B53FA8" w:rsidRPr="00746BDF" w:rsidRDefault="00B53FA8" w:rsidP="006736DE">
            <w:pPr>
              <w:spacing w:line="240" w:lineRule="auto"/>
              <w:jc w:val="center"/>
              <w:rPr>
                <w:rFonts w:asciiTheme="minorHAnsi" w:hAnsiTheme="minorHAnsi"/>
                <w:sz w:val="24"/>
                <w:szCs w:val="24"/>
              </w:rPr>
            </w:pPr>
          </w:p>
        </w:tc>
        <w:tc>
          <w:tcPr>
            <w:tcW w:w="335" w:type="pct"/>
            <w:tcBorders>
              <w:top w:val="single" w:sz="8" w:space="0" w:color="000000"/>
              <w:left w:val="single" w:sz="8" w:space="0" w:color="000000"/>
              <w:bottom w:val="single" w:sz="8" w:space="0" w:color="000000"/>
              <w:right w:val="single" w:sz="8" w:space="0" w:color="000000"/>
            </w:tcBorders>
          </w:tcPr>
          <w:p w14:paraId="02A4B5CE" w14:textId="77777777" w:rsidR="00B53FA8" w:rsidRPr="00746BDF" w:rsidRDefault="00B53FA8" w:rsidP="006736DE">
            <w:pPr>
              <w:spacing w:line="240" w:lineRule="auto"/>
              <w:jc w:val="center"/>
              <w:rPr>
                <w:rFonts w:asciiTheme="minorHAnsi" w:hAnsiTheme="minorHAnsi"/>
                <w:sz w:val="24"/>
                <w:szCs w:val="24"/>
              </w:rPr>
            </w:pPr>
          </w:p>
        </w:tc>
      </w:tr>
    </w:tbl>
    <w:p w14:paraId="2941391A" w14:textId="77777777" w:rsidR="00B53FA8" w:rsidRPr="00746BDF" w:rsidRDefault="00B53FA8">
      <w:pPr>
        <w:rPr>
          <w:rFonts w:asciiTheme="minorHAnsi" w:hAnsiTheme="minorHAnsi"/>
        </w:rPr>
      </w:pPr>
    </w:p>
    <w:sectPr w:rsidR="00B53FA8" w:rsidRPr="00746BDF" w:rsidSect="003066AA">
      <w:footerReference w:type="default" r:id="rId6"/>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45D39" w14:textId="77777777" w:rsidR="001535E1" w:rsidRDefault="001535E1" w:rsidP="00C65B39">
      <w:pPr>
        <w:spacing w:after="0" w:line="240" w:lineRule="auto"/>
      </w:pPr>
      <w:r>
        <w:separator/>
      </w:r>
    </w:p>
  </w:endnote>
  <w:endnote w:type="continuationSeparator" w:id="0">
    <w:p w14:paraId="22A55732" w14:textId="77777777" w:rsidR="001535E1" w:rsidRDefault="001535E1" w:rsidP="00C6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2E08" w14:textId="77777777" w:rsidR="00746BDF" w:rsidRPr="00EB5406" w:rsidRDefault="00746BDF" w:rsidP="00C65B39">
    <w:pPr>
      <w:pStyle w:val="Footer"/>
      <w:ind w:right="720"/>
      <w:rPr>
        <w:sz w:val="18"/>
        <w:szCs w:val="18"/>
      </w:rPr>
    </w:pPr>
    <w:r>
      <w:rPr>
        <w:sz w:val="18"/>
        <w:szCs w:val="18"/>
      </w:rPr>
      <w:t xml:space="preserve"> Prepared by Allyson Skene, University of Windsor, 2014</w:t>
    </w:r>
  </w:p>
  <w:p w14:paraId="0EC1DAA7" w14:textId="77777777" w:rsidR="00547D56" w:rsidRDefault="00153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86397" w14:textId="77777777" w:rsidR="001535E1" w:rsidRDefault="001535E1" w:rsidP="00C65B39">
      <w:pPr>
        <w:spacing w:after="0" w:line="240" w:lineRule="auto"/>
      </w:pPr>
      <w:r>
        <w:separator/>
      </w:r>
    </w:p>
  </w:footnote>
  <w:footnote w:type="continuationSeparator" w:id="0">
    <w:p w14:paraId="4AC7FB4D" w14:textId="77777777" w:rsidR="001535E1" w:rsidRDefault="001535E1" w:rsidP="00C65B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B39"/>
    <w:rsid w:val="000F646B"/>
    <w:rsid w:val="0013605E"/>
    <w:rsid w:val="001535E1"/>
    <w:rsid w:val="00227C75"/>
    <w:rsid w:val="003D3340"/>
    <w:rsid w:val="005D509A"/>
    <w:rsid w:val="005E2F92"/>
    <w:rsid w:val="007019D9"/>
    <w:rsid w:val="00746BDF"/>
    <w:rsid w:val="00872014"/>
    <w:rsid w:val="00A2453D"/>
    <w:rsid w:val="00B53FA8"/>
    <w:rsid w:val="00C65B39"/>
    <w:rsid w:val="00E2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928B"/>
  <w15:docId w15:val="{7F03B2CA-6760-4B9E-A472-93C22A09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B39"/>
    <w:rPr>
      <w:rFonts w:ascii="Calibri" w:eastAsia="Calibri" w:hAnsi="Calibri" w:cs="Calibri"/>
    </w:rPr>
  </w:style>
  <w:style w:type="paragraph" w:styleId="Heading1">
    <w:name w:val="heading 1"/>
    <w:basedOn w:val="Normal"/>
    <w:next w:val="Normal"/>
    <w:link w:val="Heading1Char"/>
    <w:uiPriority w:val="99"/>
    <w:qFormat/>
    <w:rsid w:val="00B53FA8"/>
    <w:pPr>
      <w:keepNext/>
      <w:keepLines/>
      <w:spacing w:before="240" w:after="120"/>
      <w:outlineLvl w:val="0"/>
    </w:pPr>
    <w:rPr>
      <w:rFonts w:ascii="Arial" w:eastAsia="Times New Roman" w:hAnsi="Arial" w:cs="Arial"/>
      <w:bCs/>
      <w:color w:val="4F81BD"/>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5B39"/>
    <w:pPr>
      <w:tabs>
        <w:tab w:val="center" w:pos="4680"/>
        <w:tab w:val="right" w:pos="9360"/>
      </w:tabs>
    </w:pPr>
  </w:style>
  <w:style w:type="character" w:customStyle="1" w:styleId="FooterChar">
    <w:name w:val="Footer Char"/>
    <w:basedOn w:val="DefaultParagraphFont"/>
    <w:link w:val="Footer"/>
    <w:uiPriority w:val="99"/>
    <w:rsid w:val="00C65B39"/>
    <w:rPr>
      <w:rFonts w:ascii="Calibri" w:eastAsia="Calibri" w:hAnsi="Calibri" w:cs="Calibri"/>
    </w:rPr>
  </w:style>
  <w:style w:type="paragraph" w:styleId="Header">
    <w:name w:val="header"/>
    <w:basedOn w:val="Normal"/>
    <w:link w:val="HeaderChar"/>
    <w:uiPriority w:val="99"/>
    <w:unhideWhenUsed/>
    <w:rsid w:val="00C65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B39"/>
    <w:rPr>
      <w:rFonts w:ascii="Calibri" w:eastAsia="Calibri" w:hAnsi="Calibri" w:cs="Calibri"/>
    </w:rPr>
  </w:style>
  <w:style w:type="character" w:customStyle="1" w:styleId="Heading1Char">
    <w:name w:val="Heading 1 Char"/>
    <w:basedOn w:val="DefaultParagraphFont"/>
    <w:link w:val="Heading1"/>
    <w:uiPriority w:val="99"/>
    <w:rsid w:val="00B53FA8"/>
    <w:rPr>
      <w:rFonts w:ascii="Arial" w:eastAsia="Times New Roman" w:hAnsi="Arial" w:cs="Arial"/>
      <w:bCs/>
      <w:color w:val="4F81BD"/>
      <w:sz w:val="46"/>
      <w:szCs w:val="46"/>
    </w:rPr>
  </w:style>
  <w:style w:type="character" w:styleId="CommentReference">
    <w:name w:val="annotation reference"/>
    <w:basedOn w:val="DefaultParagraphFont"/>
    <w:uiPriority w:val="99"/>
    <w:semiHidden/>
    <w:unhideWhenUsed/>
    <w:rsid w:val="00B53FA8"/>
    <w:rPr>
      <w:sz w:val="18"/>
      <w:szCs w:val="18"/>
    </w:rPr>
  </w:style>
  <w:style w:type="paragraph" w:styleId="BalloonText">
    <w:name w:val="Balloon Text"/>
    <w:basedOn w:val="Normal"/>
    <w:link w:val="BalloonTextChar"/>
    <w:uiPriority w:val="99"/>
    <w:semiHidden/>
    <w:unhideWhenUsed/>
    <w:rsid w:val="00B5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Skene</dc:creator>
  <cp:keywords/>
  <dc:description/>
  <cp:lastModifiedBy>Allyson Skene</cp:lastModifiedBy>
  <cp:revision>2</cp:revision>
  <dcterms:created xsi:type="dcterms:W3CDTF">2017-07-10T20:49:00Z</dcterms:created>
  <dcterms:modified xsi:type="dcterms:W3CDTF">2017-07-10T20:49:00Z</dcterms:modified>
</cp:coreProperties>
</file>