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E9C" w:rsidRDefault="00AB7E9C" w:rsidP="00AB7E9C">
      <w:pPr>
        <w:shd w:val="clear" w:color="auto" w:fill="FFFFFF"/>
        <w:textAlignment w:val="baseline"/>
        <w:rPr>
          <w:lang w:val="en-CA"/>
        </w:rPr>
      </w:pPr>
      <w:r>
        <w:rPr>
          <w:color w:val="000000"/>
          <w:lang w:val="en-CA"/>
        </w:rPr>
        <w:t>The University of Windsor has made several commitments to promote equity, diversity and inclusion and [name of project] will ensure that its practice will be in line with those commitments.</w:t>
      </w:r>
    </w:p>
    <w:p w:rsidR="00AB7E9C" w:rsidRDefault="00AB7E9C" w:rsidP="00AB7E9C">
      <w:pPr>
        <w:shd w:val="clear" w:color="auto" w:fill="FFFFFF"/>
        <w:textAlignment w:val="baseline"/>
        <w:rPr>
          <w:lang w:val="en-CA"/>
        </w:rPr>
      </w:pPr>
    </w:p>
    <w:p w:rsidR="00AB7E9C" w:rsidRDefault="00AB7E9C" w:rsidP="00AB7E9C">
      <w:pPr>
        <w:keepNext/>
        <w:numPr>
          <w:ilvl w:val="0"/>
          <w:numId w:val="1"/>
        </w:numPr>
        <w:shd w:val="clear" w:color="auto" w:fill="FFFFFF"/>
        <w:spacing w:after="120"/>
        <w:ind w:left="714" w:hanging="357"/>
        <w:textAlignment w:val="baseline"/>
        <w:rPr>
          <w:b/>
          <w:bCs/>
          <w:i/>
          <w:iCs/>
          <w:lang w:val="en-CA"/>
        </w:rPr>
      </w:pPr>
      <w:hyperlink r:id="rId5" w:history="1">
        <w:r>
          <w:rPr>
            <w:rStyle w:val="Hyperlink"/>
            <w:b/>
            <w:bCs/>
            <w:lang w:val="en-CA"/>
          </w:rPr>
          <w:t>The University of Windsor has Committed to</w:t>
        </w:r>
        <w:r>
          <w:rPr>
            <w:rStyle w:val="Hyperlink"/>
            <w:b/>
            <w:bCs/>
            <w:i/>
            <w:iCs/>
            <w:lang w:val="en-CA"/>
          </w:rPr>
          <w:t xml:space="preserve"> Dimensions</w:t>
        </w:r>
      </w:hyperlink>
    </w:p>
    <w:p w:rsidR="00AB7E9C" w:rsidRDefault="00AB7E9C" w:rsidP="00AB7E9C">
      <w:pPr>
        <w:shd w:val="clear" w:color="auto" w:fill="FFFFFF"/>
        <w:textAlignment w:val="baseline"/>
        <w:rPr>
          <w:lang w:val="en-CA"/>
        </w:rPr>
      </w:pPr>
      <w:r>
        <w:rPr>
          <w:color w:val="000000"/>
          <w:lang w:val="en-CA"/>
        </w:rPr>
        <w:t>            The University of Windsor became one of the first medium-sized universities to join the Tri-Agency Institute’s ‘made-in-Canada’ Athena Swan program</w:t>
      </w:r>
      <w:r>
        <w:rPr>
          <w:i/>
          <w:iCs/>
          <w:color w:val="000000"/>
          <w:lang w:val="en-CA"/>
        </w:rPr>
        <w:t>, Dimensions</w:t>
      </w:r>
      <w:r>
        <w:rPr>
          <w:color w:val="000000"/>
          <w:lang w:val="en-CA"/>
        </w:rPr>
        <w:t xml:space="preserve">. In doing so, the University celebrates the work that has been done to make universities more equitable, diverse, and inclusive and recognizes the work that must still be done. By signing onto </w:t>
      </w:r>
      <w:r>
        <w:rPr>
          <w:i/>
          <w:iCs/>
          <w:color w:val="000000"/>
          <w:lang w:val="en-CA"/>
        </w:rPr>
        <w:t xml:space="preserve">Dimensions, </w:t>
      </w:r>
      <w:r>
        <w:rPr>
          <w:color w:val="000000"/>
          <w:lang w:val="en-CA"/>
        </w:rPr>
        <w:t>the University of Windsor recognizes that addressing systemic barriers, explicit and unconscious biases, and inequalities faced by members of the designated groups of women, visible minorities, Indigenous people, persons with disabilities take measured, and sexual and gender minorities require measurable, specific, and sustainable actions.</w:t>
      </w:r>
    </w:p>
    <w:p w:rsidR="00AB7E9C" w:rsidRDefault="00AB7E9C" w:rsidP="00AB7E9C">
      <w:pPr>
        <w:shd w:val="clear" w:color="auto" w:fill="FFFFFF"/>
        <w:textAlignment w:val="baseline"/>
        <w:rPr>
          <w:lang w:val="en-CA"/>
        </w:rPr>
      </w:pPr>
    </w:p>
    <w:p w:rsidR="00AB7E9C" w:rsidRDefault="00AB7E9C" w:rsidP="00AB7E9C">
      <w:pPr>
        <w:shd w:val="clear" w:color="auto" w:fill="FFFFFF"/>
        <w:textAlignment w:val="baseline"/>
        <w:rPr>
          <w:lang w:val="en-CA"/>
        </w:rPr>
      </w:pPr>
      <w:r>
        <w:rPr>
          <w:color w:val="000000"/>
          <w:lang w:val="en-CA"/>
        </w:rPr>
        <w:t xml:space="preserve">The University of Windsor has demonstrated executive level commitment to advancing equity, diversity, and inclusion by signing </w:t>
      </w:r>
      <w:r>
        <w:rPr>
          <w:i/>
          <w:iCs/>
          <w:color w:val="000000"/>
          <w:lang w:val="en-CA"/>
        </w:rPr>
        <w:t xml:space="preserve">Dimensions, </w:t>
      </w:r>
      <w:r>
        <w:rPr>
          <w:color w:val="000000"/>
          <w:lang w:val="en-CA"/>
        </w:rPr>
        <w:t xml:space="preserve">but in doing so has also committed to a system wide commitment to the same principles. As a Charter signatory, the University of Windsor is committed to ensuring that actions are taken at all levels of institutional governance and that all units demonstrate a commitment to furthering equity, diversity, and inclusion. </w:t>
      </w:r>
    </w:p>
    <w:p w:rsidR="00AB7E9C" w:rsidRDefault="00AB7E9C" w:rsidP="00AB7E9C">
      <w:pPr>
        <w:shd w:val="clear" w:color="auto" w:fill="FFFFFF"/>
        <w:textAlignment w:val="baseline"/>
        <w:rPr>
          <w:lang w:val="en-CA"/>
        </w:rPr>
      </w:pPr>
    </w:p>
    <w:p w:rsidR="00AB7E9C" w:rsidRDefault="00AB7E9C" w:rsidP="00AB7E9C">
      <w:pPr>
        <w:shd w:val="clear" w:color="auto" w:fill="FFFFFF"/>
        <w:textAlignment w:val="baseline"/>
        <w:rPr>
          <w:lang w:val="en-CA"/>
        </w:rPr>
      </w:pPr>
      <w:r>
        <w:rPr>
          <w:color w:val="000000"/>
          <w:lang w:val="en-CA"/>
        </w:rPr>
        <w:t>To create a campus which is welcoming of all members of the community, the University recognizes that qualitative and quantitative data are required to understand, monitor, and publicly report on the progress that has been made. In addition to strong data collection practices, the University recognizes that issues related to individual safety, trust, belonging, privacy and power differentials must be recognized and pro-actively addressed with the input of those directly impacted.</w:t>
      </w:r>
    </w:p>
    <w:p w:rsidR="00AB7E9C" w:rsidRDefault="00AB7E9C" w:rsidP="00AB7E9C">
      <w:pPr>
        <w:shd w:val="clear" w:color="auto" w:fill="FFFFFF"/>
        <w:textAlignment w:val="baseline"/>
        <w:rPr>
          <w:lang w:val="en-CA"/>
        </w:rPr>
      </w:pPr>
    </w:p>
    <w:p w:rsidR="00AB7E9C" w:rsidRDefault="00AB7E9C" w:rsidP="00AB7E9C">
      <w:pPr>
        <w:numPr>
          <w:ilvl w:val="0"/>
          <w:numId w:val="1"/>
        </w:numPr>
        <w:shd w:val="clear" w:color="auto" w:fill="FFFFFF"/>
        <w:spacing w:after="120"/>
        <w:ind w:left="714" w:hanging="357"/>
        <w:textAlignment w:val="baseline"/>
        <w:rPr>
          <w:b/>
          <w:bCs/>
          <w:lang w:val="en-CA"/>
        </w:rPr>
      </w:pPr>
      <w:hyperlink r:id="rId6" w:history="1">
        <w:r>
          <w:rPr>
            <w:rStyle w:val="Hyperlink"/>
            <w:b/>
            <w:bCs/>
            <w:lang w:val="en-CA"/>
          </w:rPr>
          <w:t>University of Windsor Office of Human Rights, Equity and Accessibility</w:t>
        </w:r>
      </w:hyperlink>
    </w:p>
    <w:p w:rsidR="00AB7E9C" w:rsidRDefault="00AB7E9C" w:rsidP="00AB7E9C">
      <w:pPr>
        <w:shd w:val="clear" w:color="auto" w:fill="FFFFFF"/>
        <w:textAlignment w:val="baseline"/>
        <w:rPr>
          <w:lang w:val="en-CA"/>
        </w:rPr>
      </w:pPr>
      <w:r>
        <w:rPr>
          <w:color w:val="000000"/>
          <w:lang w:val="en-CA"/>
        </w:rPr>
        <w:t xml:space="preserve">This Office is responsible for education, human rights inquiries and complaints, </w:t>
      </w:r>
      <w:proofErr w:type="spellStart"/>
      <w:r>
        <w:rPr>
          <w:color w:val="000000"/>
          <w:lang w:val="en-CA"/>
        </w:rPr>
        <w:t>ombuds</w:t>
      </w:r>
      <w:proofErr w:type="spellEnd"/>
      <w:r>
        <w:rPr>
          <w:color w:val="000000"/>
          <w:lang w:val="en-CA"/>
        </w:rPr>
        <w:t xml:space="preserve"> functions related to human rights, equity and accessibility, government reporting, policy development, and any other matters requiring accountability in these areas at the University of Windsor.</w:t>
      </w:r>
    </w:p>
    <w:p w:rsidR="00AB7E9C" w:rsidRDefault="00AB7E9C" w:rsidP="00AB7E9C">
      <w:pPr>
        <w:shd w:val="clear" w:color="auto" w:fill="FFFFFF"/>
        <w:textAlignment w:val="baseline"/>
        <w:rPr>
          <w:lang w:val="en-CA"/>
        </w:rPr>
      </w:pPr>
      <w:r>
        <w:rPr>
          <w:color w:val="000000"/>
          <w:lang w:val="en-CA"/>
        </w:rPr>
        <w:t>The University is committed to meeting its employment and educational equity goals with respect to the four federally designated groups: · Women · Visible minorities · Aboriginal Peoples · Peoples with disabilities. In addition, the University has included members of sexual / gender minorities as a designated group.</w:t>
      </w:r>
    </w:p>
    <w:p w:rsidR="00AB7E9C" w:rsidRDefault="00AB7E9C" w:rsidP="00AB7E9C">
      <w:pPr>
        <w:shd w:val="clear" w:color="auto" w:fill="FFFFFF"/>
        <w:textAlignment w:val="baseline"/>
        <w:rPr>
          <w:lang w:val="en-CA"/>
        </w:rPr>
      </w:pPr>
    </w:p>
    <w:p w:rsidR="00AB7E9C" w:rsidRDefault="00AB7E9C" w:rsidP="00AB7E9C">
      <w:pPr>
        <w:shd w:val="clear" w:color="auto" w:fill="FFFFFF"/>
        <w:spacing w:after="240"/>
        <w:textAlignment w:val="baseline"/>
        <w:rPr>
          <w:color w:val="000000"/>
          <w:lang w:val="en-CA"/>
        </w:rPr>
      </w:pPr>
      <w:r>
        <w:rPr>
          <w:color w:val="000000"/>
          <w:lang w:val="en-CA"/>
        </w:rPr>
        <w:t>The University is committed to providing an accessible learning and working environment for persons with disabilities through the identification and elimination of barriers. This includes respect for dignity, independence, integration and equal opportunity as recognized in the University’s policies and the Accessibility for Ontarians with Disabilities Act, 2005 (AODA).</w:t>
      </w:r>
    </w:p>
    <w:p w:rsidR="00370D9C" w:rsidRDefault="00370D9C" w:rsidP="00AB7E9C">
      <w:pPr>
        <w:shd w:val="clear" w:color="auto" w:fill="FFFFFF"/>
        <w:spacing w:after="240"/>
        <w:textAlignment w:val="baseline"/>
        <w:rPr>
          <w:lang w:val="en-CA"/>
        </w:rPr>
      </w:pPr>
      <w:bookmarkStart w:id="0" w:name="_GoBack"/>
      <w:bookmarkEnd w:id="0"/>
    </w:p>
    <w:p w:rsidR="00AB7E9C" w:rsidRDefault="00AB7E9C" w:rsidP="00AB7E9C">
      <w:pPr>
        <w:numPr>
          <w:ilvl w:val="0"/>
          <w:numId w:val="1"/>
        </w:numPr>
        <w:shd w:val="clear" w:color="auto" w:fill="FFFFFF"/>
        <w:spacing w:after="120"/>
        <w:ind w:left="714" w:hanging="357"/>
        <w:textAlignment w:val="baseline"/>
        <w:rPr>
          <w:b/>
          <w:bCs/>
          <w:lang w:val="en-CA"/>
        </w:rPr>
      </w:pPr>
      <w:hyperlink r:id="rId7" w:history="1">
        <w:r>
          <w:rPr>
            <w:rStyle w:val="Hyperlink"/>
            <w:b/>
            <w:bCs/>
            <w:lang w:val="en-CA"/>
          </w:rPr>
          <w:t>Faculty of Law Equity and Diversity Committee (EDC)</w:t>
        </w:r>
      </w:hyperlink>
    </w:p>
    <w:p w:rsidR="00AB7E9C" w:rsidRDefault="00AB7E9C" w:rsidP="00AB7E9C">
      <w:pPr>
        <w:shd w:val="clear" w:color="auto" w:fill="FFFFFF"/>
        <w:textAlignment w:val="baseline"/>
        <w:rPr>
          <w:lang w:val="en-CA"/>
        </w:rPr>
      </w:pPr>
      <w:r>
        <w:rPr>
          <w:color w:val="000000"/>
          <w:lang w:val="en-CA"/>
        </w:rPr>
        <w:t>The Equity and Diversity Committee is a standing Committee of Faculty Council at Windsor Law comprised of faculty, staff and student members. The Committee serves in an advisory capacity to Faculty Council on issues of equity and diversity in the Windsor Law community.  The Committee is committed to the educational, personal, and professional growth of students, faculty and staff which can be best achieved in an equitable and inclusive environment.</w:t>
      </w:r>
    </w:p>
    <w:p w:rsidR="00AB7E9C" w:rsidRDefault="00AB7E9C" w:rsidP="00AB7E9C">
      <w:pPr>
        <w:shd w:val="clear" w:color="auto" w:fill="FFFFFF"/>
        <w:textAlignment w:val="baseline"/>
        <w:rPr>
          <w:lang w:val="en-CA"/>
        </w:rPr>
      </w:pPr>
    </w:p>
    <w:p w:rsidR="00AB7E9C" w:rsidRDefault="00AB7E9C" w:rsidP="00AB7E9C">
      <w:pPr>
        <w:keepNext/>
        <w:numPr>
          <w:ilvl w:val="0"/>
          <w:numId w:val="1"/>
        </w:numPr>
        <w:shd w:val="clear" w:color="auto" w:fill="FFFFFF"/>
        <w:spacing w:after="120"/>
        <w:ind w:left="714" w:hanging="357"/>
        <w:textAlignment w:val="baseline"/>
        <w:rPr>
          <w:b/>
          <w:bCs/>
          <w:lang w:val="en-CA"/>
        </w:rPr>
      </w:pPr>
      <w:hyperlink r:id="rId8" w:history="1">
        <w:r>
          <w:rPr>
            <w:rStyle w:val="Hyperlink"/>
            <w:b/>
            <w:bCs/>
            <w:lang w:val="en-CA"/>
          </w:rPr>
          <w:t>Faculty of Law Diversity Study</w:t>
        </w:r>
      </w:hyperlink>
    </w:p>
    <w:p w:rsidR="00AB7E9C" w:rsidRDefault="00AB7E9C" w:rsidP="00AB7E9C">
      <w:pPr>
        <w:shd w:val="clear" w:color="auto" w:fill="FFFFFF"/>
        <w:spacing w:after="240"/>
        <w:textAlignment w:val="baseline"/>
        <w:rPr>
          <w:lang w:val="en-CA"/>
        </w:rPr>
      </w:pPr>
      <w:r>
        <w:rPr>
          <w:color w:val="000000"/>
          <w:lang w:val="en-CA"/>
        </w:rPr>
        <w:t>The diversity survey is part of Windsor Law’s ongoing commitment to enhance its recruitment efforts, teaching practices, student services, and career counselling.   The study for the class of 2021 found that the student population at Windsor Law included 52% racialized students, 85.4% first in family to attend law school, 58.9% female, and 22% first generation Canadians.</w:t>
      </w:r>
    </w:p>
    <w:p w:rsidR="00AB7E9C" w:rsidRDefault="00AB7E9C" w:rsidP="00AB7E9C">
      <w:pPr>
        <w:numPr>
          <w:ilvl w:val="0"/>
          <w:numId w:val="1"/>
        </w:numPr>
        <w:shd w:val="clear" w:color="auto" w:fill="FFFFFF"/>
        <w:spacing w:after="120"/>
        <w:ind w:left="714" w:hanging="357"/>
        <w:textAlignment w:val="baseline"/>
        <w:rPr>
          <w:b/>
          <w:bCs/>
          <w:lang w:val="en-CA"/>
        </w:rPr>
      </w:pPr>
      <w:hyperlink r:id="rId9" w:history="1">
        <w:r>
          <w:rPr>
            <w:rStyle w:val="Hyperlink"/>
            <w:b/>
            <w:bCs/>
            <w:lang w:val="en-CA"/>
          </w:rPr>
          <w:t>Commitment to Holistic Admissions Process</w:t>
        </w:r>
      </w:hyperlink>
    </w:p>
    <w:p w:rsidR="00AB7E9C" w:rsidRDefault="00AB7E9C" w:rsidP="00AB7E9C">
      <w:pPr>
        <w:shd w:val="clear" w:color="auto" w:fill="FFFFFF"/>
        <w:textAlignment w:val="baseline"/>
        <w:rPr>
          <w:lang w:val="en-CA"/>
        </w:rPr>
      </w:pPr>
      <w:r>
        <w:rPr>
          <w:color w:val="000000"/>
          <w:lang w:val="en-CA"/>
        </w:rPr>
        <w:t>Windsor Law’s admissions program is different from others. It is consciously directed to the facilitating of access to legal education and the legal profession for those who have been disadvantaged due to gender, race, creed, colour, religion or socio-economic background. It seeks out applicants who have traditionally been barred from higher law study to ensure that Canada’s many communities have access to legal professionals, and that Canada’s diverse and varied society can be served from a variety of perspectives. </w:t>
      </w:r>
    </w:p>
    <w:p w:rsidR="00AB7E9C" w:rsidRDefault="00AB7E9C" w:rsidP="00AB7E9C">
      <w:pPr>
        <w:shd w:val="clear" w:color="auto" w:fill="FFFFFF"/>
        <w:textAlignment w:val="baseline"/>
        <w:rPr>
          <w:i/>
          <w:iCs/>
          <w:lang w:val="en-CA"/>
        </w:rPr>
      </w:pPr>
    </w:p>
    <w:p w:rsidR="00AB7E9C" w:rsidRPr="00370D9C" w:rsidRDefault="00AB7E9C" w:rsidP="00370D9C">
      <w:pPr>
        <w:shd w:val="clear" w:color="auto" w:fill="FFFFFF"/>
        <w:textAlignment w:val="baseline"/>
        <w:rPr>
          <w:lang w:val="en-CA"/>
        </w:rPr>
      </w:pPr>
      <w:r>
        <w:rPr>
          <w:color w:val="000000"/>
          <w:lang w:val="en-CA"/>
        </w:rPr>
        <w:t xml:space="preserve">At Windsor Law, all applications for admission are reviewed through a holistic lens. Candidates </w:t>
      </w:r>
      <w:proofErr w:type="gramStart"/>
      <w:r>
        <w:rPr>
          <w:color w:val="000000"/>
          <w:lang w:val="en-CA"/>
        </w:rPr>
        <w:t>have the opportunity to</w:t>
      </w:r>
      <w:proofErr w:type="gramEnd"/>
      <w:r>
        <w:rPr>
          <w:color w:val="000000"/>
          <w:lang w:val="en-CA"/>
        </w:rPr>
        <w:t xml:space="preserve"> provide the Admissions Committee with a range of information that supports their application for entry. Candidates must follow the procedures and submit the documentation required for the year in which they wish to enter.</w:t>
      </w:r>
    </w:p>
    <w:sectPr w:rsidR="00AB7E9C" w:rsidRPr="00370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21E41"/>
    <w:multiLevelType w:val="hybridMultilevel"/>
    <w:tmpl w:val="AAF02870"/>
    <w:lvl w:ilvl="0" w:tplc="DDC2F18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E9C"/>
    <w:rsid w:val="00370D9C"/>
    <w:rsid w:val="00AB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DB12"/>
  <w15:chartTrackingRefBased/>
  <w15:docId w15:val="{043D96F6-E354-446A-9C9F-A53BD82F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E9C"/>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7E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indsor.ca/law/1089/diversity" TargetMode="External"/><Relationship Id="rId3" Type="http://schemas.openxmlformats.org/officeDocument/2006/relationships/settings" Target="settings.xml"/><Relationship Id="rId7" Type="http://schemas.openxmlformats.org/officeDocument/2006/relationships/hyperlink" Target="http://www.uwindsor.ca/law/sites/uwindsor.ca.law/files/equity_and_diversity_committe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windsor.ca/ohrea/sites/uwindsor.ca.ohrea/files/aboutohrea_english.pdf" TargetMode="External"/><Relationship Id="rId11" Type="http://schemas.openxmlformats.org/officeDocument/2006/relationships/theme" Target="theme/theme1.xml"/><Relationship Id="rId5" Type="http://schemas.openxmlformats.org/officeDocument/2006/relationships/hyperlink" Target="http://www.nserc-crsng.gc.ca/NSERC-CRSNG/EDI-EDI/Dimensions_Dimensions_eng.as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windsor.ca/law/343/our-admissions-cri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Meris James</dc:creator>
  <cp:keywords/>
  <dc:description/>
  <cp:lastModifiedBy>Meris James</cp:lastModifiedBy>
  <cp:revision>1</cp:revision>
  <dcterms:created xsi:type="dcterms:W3CDTF">2019-07-15T12:14:00Z</dcterms:created>
  <dcterms:modified xsi:type="dcterms:W3CDTF">2019-07-15T12:24:00Z</dcterms:modified>
</cp:coreProperties>
</file>