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7E2F" w14:textId="126D1F88" w:rsidR="00D936DA" w:rsidRPr="00D936DA" w:rsidRDefault="007E6107" w:rsidP="00D936DA">
      <w:pPr>
        <w:jc w:val="right"/>
        <w:rPr>
          <w:rStyle w:val="Hyperlink"/>
          <w:rFonts w:ascii="Calibri" w:hAnsi="Calibri"/>
          <w:sz w:val="18"/>
          <w:szCs w:val="18"/>
        </w:rPr>
      </w:pPr>
      <w:r w:rsidRPr="00286A45">
        <w:rPr>
          <w:noProof/>
          <w:sz w:val="21"/>
          <w:szCs w:val="21"/>
        </w:rPr>
        <w:drawing>
          <wp:anchor distT="0" distB="0" distL="114300" distR="114300" simplePos="0" relativeHeight="251658240" behindDoc="0" locked="0" layoutInCell="1" allowOverlap="1" wp14:anchorId="4657A822" wp14:editId="2BD9F3AC">
            <wp:simplePos x="0" y="0"/>
            <wp:positionH relativeFrom="column">
              <wp:posOffset>1905</wp:posOffset>
            </wp:positionH>
            <wp:positionV relativeFrom="paragraph">
              <wp:posOffset>0</wp:posOffset>
            </wp:positionV>
            <wp:extent cx="1499616" cy="576072"/>
            <wp:effectExtent l="0" t="0" r="5715" b="0"/>
            <wp:wrapSquare wrapText="bothSides"/>
            <wp:docPr id="1" name="Picture 1" descr="UW_Logo_2L_horz  120 by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2L_horz  120 by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616" cy="576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817">
        <w:rPr>
          <w:rStyle w:val="Hyperlink"/>
          <w:rFonts w:ascii="Calibri" w:hAnsi="Calibri"/>
          <w:b/>
          <w:sz w:val="20"/>
          <w:szCs w:val="20"/>
        </w:rPr>
        <w:tab/>
      </w:r>
      <w:r w:rsidR="00BF4817">
        <w:rPr>
          <w:rStyle w:val="Hyperlink"/>
          <w:rFonts w:ascii="Calibri" w:hAnsi="Calibri"/>
          <w:b/>
          <w:sz w:val="20"/>
          <w:szCs w:val="20"/>
        </w:rPr>
        <w:tab/>
      </w:r>
      <w:r w:rsidR="00BF4817">
        <w:rPr>
          <w:rStyle w:val="Hyperlink"/>
          <w:rFonts w:ascii="Calibri" w:hAnsi="Calibri"/>
          <w:b/>
          <w:sz w:val="20"/>
          <w:szCs w:val="20"/>
        </w:rPr>
        <w:tab/>
      </w:r>
      <w:r w:rsidR="00224BEE" w:rsidRPr="00C61BD1">
        <w:rPr>
          <w:rStyle w:val="Hyperlink"/>
          <w:rFonts w:ascii="Calibri" w:hAnsi="Calibri"/>
          <w:b/>
          <w:bCs/>
          <w:color w:val="auto"/>
          <w:sz w:val="20"/>
          <w:szCs w:val="20"/>
        </w:rPr>
        <w:t>Revised: September 2023</w:t>
      </w:r>
    </w:p>
    <w:p w14:paraId="30549AF4" w14:textId="77777777" w:rsidR="00D936DA" w:rsidRDefault="00D936DA" w:rsidP="00BF4817">
      <w:pPr>
        <w:rPr>
          <w:rStyle w:val="Hyperlink"/>
          <w:rFonts w:ascii="Calibri" w:hAnsi="Calibri"/>
          <w:b/>
          <w:sz w:val="20"/>
          <w:szCs w:val="20"/>
        </w:rPr>
      </w:pPr>
    </w:p>
    <w:p w14:paraId="38C9603A" w14:textId="77777777" w:rsidR="00D936DA" w:rsidRDefault="00D936DA" w:rsidP="00BF4817">
      <w:pPr>
        <w:rPr>
          <w:rStyle w:val="Hyperlink"/>
          <w:rFonts w:ascii="Calibri" w:hAnsi="Calibri"/>
          <w:b/>
          <w:sz w:val="20"/>
          <w:szCs w:val="20"/>
        </w:rPr>
      </w:pPr>
    </w:p>
    <w:p w14:paraId="207D65E4" w14:textId="78A5EC8E" w:rsidR="007E6107" w:rsidRPr="00D65A52" w:rsidRDefault="007E6107" w:rsidP="00D936DA">
      <w:pPr>
        <w:ind w:left="4320"/>
        <w:rPr>
          <w:rStyle w:val="Hyperlink"/>
          <w:rFonts w:ascii="Calibri" w:hAnsi="Calibri"/>
          <w:b/>
          <w:color w:val="auto"/>
        </w:rPr>
      </w:pPr>
      <w:r w:rsidRPr="00D65A52">
        <w:rPr>
          <w:rStyle w:val="Hyperlink"/>
          <w:rFonts w:ascii="Calibri" w:hAnsi="Calibri"/>
          <w:b/>
          <w:color w:val="auto"/>
        </w:rPr>
        <w:t>SESSIONAL POSTING</w:t>
      </w:r>
    </w:p>
    <w:p w14:paraId="05BAA6FC" w14:textId="44C0BC14" w:rsidR="007E6107" w:rsidRPr="001B2E75" w:rsidRDefault="00B734EF" w:rsidP="007E6107">
      <w:pPr>
        <w:rPr>
          <w:rFonts w:ascii="Calibri" w:hAnsi="Calibri"/>
          <w:sz w:val="20"/>
          <w:szCs w:val="20"/>
        </w:rPr>
      </w:pPr>
      <w:r>
        <w:rPr>
          <w:rFonts w:ascii="Calibri" w:hAnsi="Calibri"/>
          <w:sz w:val="20"/>
          <w:szCs w:val="20"/>
        </w:rPr>
        <w:t>Department</w:t>
      </w:r>
      <w:r w:rsidR="00696A69">
        <w:rPr>
          <w:rFonts w:ascii="Calibri" w:hAnsi="Calibri"/>
          <w:sz w:val="20"/>
          <w:szCs w:val="20"/>
        </w:rPr>
        <w:t xml:space="preserve"> of </w:t>
      </w:r>
      <w:r w:rsidR="00CB2C3E">
        <w:rPr>
          <w:rFonts w:ascii="Calibri" w:hAnsi="Calibri"/>
          <w:sz w:val="20"/>
          <w:szCs w:val="20"/>
        </w:rPr>
        <w:t>Philosophy</w:t>
      </w:r>
    </w:p>
    <w:p w14:paraId="64A4CC24" w14:textId="77777777" w:rsidR="007E6107" w:rsidRPr="001B2E75" w:rsidRDefault="007E6107" w:rsidP="007E6107">
      <w:pPr>
        <w:rPr>
          <w:rFonts w:ascii="Calibri" w:hAnsi="Calibri"/>
          <w:sz w:val="20"/>
          <w:szCs w:val="20"/>
        </w:rPr>
      </w:pPr>
      <w:r w:rsidRPr="001B2E75">
        <w:rPr>
          <w:rFonts w:ascii="Calibri" w:hAnsi="Calibri"/>
          <w:sz w:val="20"/>
          <w:szCs w:val="20"/>
        </w:rPr>
        <w:t>Faculty of Arts</w:t>
      </w:r>
      <w:r w:rsidR="005B437B">
        <w:rPr>
          <w:rFonts w:ascii="Calibri" w:hAnsi="Calibri"/>
          <w:sz w:val="20"/>
          <w:szCs w:val="20"/>
        </w:rPr>
        <w:t>, Humanities</w:t>
      </w:r>
      <w:r w:rsidRPr="001B2E75">
        <w:rPr>
          <w:rFonts w:ascii="Calibri" w:hAnsi="Calibri"/>
          <w:sz w:val="20"/>
          <w:szCs w:val="20"/>
        </w:rPr>
        <w:t xml:space="preserve"> and Social Sciences</w:t>
      </w:r>
    </w:p>
    <w:p w14:paraId="21385C91" w14:textId="77777777" w:rsidR="007E6107" w:rsidRPr="001B2E75" w:rsidRDefault="007E6107" w:rsidP="007E6107">
      <w:pPr>
        <w:jc w:val="center"/>
        <w:rPr>
          <w:rFonts w:ascii="Calibri" w:hAnsi="Calibri"/>
          <w:b/>
          <w:sz w:val="20"/>
          <w:szCs w:val="20"/>
          <w:u w:val="single"/>
        </w:rPr>
      </w:pPr>
    </w:p>
    <w:p w14:paraId="0A43F834" w14:textId="77777777" w:rsidR="007E6107" w:rsidRPr="001B2E75" w:rsidRDefault="007E6107" w:rsidP="007E6107">
      <w:pPr>
        <w:jc w:val="center"/>
        <w:rPr>
          <w:rFonts w:ascii="Calibri" w:hAnsi="Calibri"/>
          <w:b/>
          <w:sz w:val="20"/>
          <w:szCs w:val="20"/>
          <w:u w:val="single"/>
        </w:rPr>
      </w:pPr>
      <w:r w:rsidRPr="001B2E75">
        <w:rPr>
          <w:rFonts w:ascii="Calibri" w:hAnsi="Calibri"/>
          <w:b/>
          <w:sz w:val="20"/>
          <w:szCs w:val="20"/>
          <w:u w:val="single"/>
        </w:rPr>
        <w:t>Sessional/Overload Course Offerings</w:t>
      </w:r>
    </w:p>
    <w:p w14:paraId="3F8E7EA7" w14:textId="4DCB6FC9" w:rsidR="007E6107" w:rsidRPr="001B2E75" w:rsidRDefault="007E6107" w:rsidP="007E6107">
      <w:pPr>
        <w:jc w:val="center"/>
        <w:rPr>
          <w:rFonts w:ascii="Calibri" w:hAnsi="Calibri"/>
          <w:sz w:val="20"/>
          <w:szCs w:val="20"/>
        </w:rPr>
      </w:pPr>
      <w:r w:rsidRPr="001B2E75">
        <w:rPr>
          <w:rFonts w:ascii="Calibri" w:hAnsi="Calibri"/>
          <w:sz w:val="20"/>
          <w:szCs w:val="20"/>
        </w:rPr>
        <w:t>The D</w:t>
      </w:r>
      <w:r w:rsidR="005B437B">
        <w:rPr>
          <w:rFonts w:ascii="Calibri" w:hAnsi="Calibri"/>
          <w:sz w:val="20"/>
          <w:szCs w:val="20"/>
        </w:rPr>
        <w:t>epartment</w:t>
      </w:r>
      <w:r w:rsidR="00CB2C3E">
        <w:rPr>
          <w:rFonts w:ascii="Calibri" w:hAnsi="Calibri"/>
          <w:sz w:val="20"/>
          <w:szCs w:val="20"/>
        </w:rPr>
        <w:t xml:space="preserve"> of Philosophy</w:t>
      </w:r>
      <w:r w:rsidRPr="001B2E75">
        <w:rPr>
          <w:rFonts w:ascii="Calibri" w:hAnsi="Calibri"/>
          <w:sz w:val="20"/>
          <w:szCs w:val="20"/>
        </w:rPr>
        <w:t xml:space="preserve"> intends to offer the following course</w:t>
      </w:r>
      <w:r w:rsidR="005B437B">
        <w:rPr>
          <w:rFonts w:ascii="Calibri" w:hAnsi="Calibri"/>
          <w:sz w:val="20"/>
          <w:szCs w:val="20"/>
        </w:rPr>
        <w:t>(</w:t>
      </w:r>
      <w:r w:rsidRPr="001B2E75">
        <w:rPr>
          <w:rFonts w:ascii="Calibri" w:hAnsi="Calibri"/>
          <w:sz w:val="20"/>
          <w:szCs w:val="20"/>
        </w:rPr>
        <w:t>s</w:t>
      </w:r>
      <w:r w:rsidR="005B437B">
        <w:rPr>
          <w:rFonts w:ascii="Calibri" w:hAnsi="Calibri"/>
          <w:sz w:val="20"/>
          <w:szCs w:val="20"/>
        </w:rPr>
        <w:t>)</w:t>
      </w:r>
      <w:r w:rsidRPr="001B2E75">
        <w:rPr>
          <w:rFonts w:ascii="Calibri" w:hAnsi="Calibri"/>
          <w:sz w:val="20"/>
          <w:szCs w:val="20"/>
        </w:rPr>
        <w:t xml:space="preserve"> during the</w:t>
      </w:r>
      <w:bookmarkStart w:id="0" w:name="_Hlk96611442"/>
      <w:r w:rsidR="00340749">
        <w:rPr>
          <w:rFonts w:ascii="Calibri" w:hAnsi="Calibri"/>
          <w:sz w:val="20"/>
          <w:szCs w:val="20"/>
        </w:rPr>
        <w:t xml:space="preserve"> </w:t>
      </w:r>
      <w:r w:rsidR="000A1E3E">
        <w:rPr>
          <w:rFonts w:ascii="Calibri" w:hAnsi="Calibri"/>
          <w:sz w:val="20"/>
          <w:szCs w:val="20"/>
        </w:rPr>
        <w:t xml:space="preserve">Winter </w:t>
      </w:r>
      <w:r w:rsidR="00340749">
        <w:rPr>
          <w:rFonts w:ascii="Calibri" w:hAnsi="Calibri"/>
          <w:sz w:val="20"/>
          <w:szCs w:val="20"/>
        </w:rPr>
        <w:t xml:space="preserve">Semester </w:t>
      </w:r>
      <w:r w:rsidR="000A1E3E">
        <w:rPr>
          <w:rFonts w:ascii="Calibri" w:hAnsi="Calibri"/>
          <w:sz w:val="20"/>
          <w:szCs w:val="20"/>
        </w:rPr>
        <w:t>2024</w:t>
      </w:r>
    </w:p>
    <w:bookmarkEnd w:id="0"/>
    <w:p w14:paraId="24A9AB29" w14:textId="41BB2FA5" w:rsidR="00CB2C3E" w:rsidRPr="001B2E75" w:rsidRDefault="007E6107" w:rsidP="00CB2C3E">
      <w:pPr>
        <w:jc w:val="center"/>
        <w:rPr>
          <w:rFonts w:ascii="Calibri" w:hAnsi="Calibri"/>
          <w:sz w:val="20"/>
          <w:szCs w:val="20"/>
        </w:rPr>
      </w:pPr>
      <w:r w:rsidRPr="001B2E75">
        <w:rPr>
          <w:rFonts w:ascii="Calibri" w:hAnsi="Calibri"/>
          <w:sz w:val="20"/>
          <w:szCs w:val="20"/>
        </w:rPr>
        <w:t xml:space="preserve">In accordance with </w:t>
      </w:r>
      <w:r>
        <w:rPr>
          <w:rFonts w:ascii="Calibri" w:hAnsi="Calibri"/>
          <w:sz w:val="20"/>
          <w:szCs w:val="20"/>
        </w:rPr>
        <w:t>Article</w:t>
      </w:r>
      <w:r w:rsidRPr="001B2E75">
        <w:rPr>
          <w:rFonts w:ascii="Calibri" w:hAnsi="Calibri"/>
          <w:sz w:val="20"/>
          <w:szCs w:val="20"/>
        </w:rPr>
        <w:t xml:space="preserve"> 54</w:t>
      </w:r>
      <w:r>
        <w:rPr>
          <w:rFonts w:ascii="Calibri" w:hAnsi="Calibri"/>
          <w:sz w:val="20"/>
          <w:szCs w:val="20"/>
        </w:rPr>
        <w:t xml:space="preserve"> </w:t>
      </w:r>
      <w:r w:rsidRPr="001B2E75">
        <w:rPr>
          <w:rFonts w:ascii="Calibri" w:hAnsi="Calibri"/>
          <w:sz w:val="20"/>
          <w:szCs w:val="20"/>
        </w:rPr>
        <w:t xml:space="preserve">of the </w:t>
      </w:r>
      <w:r>
        <w:rPr>
          <w:rFonts w:ascii="Calibri" w:hAnsi="Calibri"/>
          <w:sz w:val="20"/>
          <w:szCs w:val="20"/>
        </w:rPr>
        <w:t>20</w:t>
      </w:r>
      <w:r w:rsidR="00460A9C">
        <w:rPr>
          <w:rFonts w:ascii="Calibri" w:hAnsi="Calibri"/>
          <w:sz w:val="20"/>
          <w:szCs w:val="20"/>
        </w:rPr>
        <w:t>21</w:t>
      </w:r>
      <w:r>
        <w:rPr>
          <w:rFonts w:ascii="Calibri" w:hAnsi="Calibri"/>
          <w:sz w:val="20"/>
          <w:szCs w:val="20"/>
        </w:rPr>
        <w:t>-2</w:t>
      </w:r>
      <w:r w:rsidR="00460A9C">
        <w:rPr>
          <w:rFonts w:ascii="Calibri" w:hAnsi="Calibri"/>
          <w:sz w:val="20"/>
          <w:szCs w:val="20"/>
        </w:rPr>
        <w:t>025</w:t>
      </w:r>
      <w:r w:rsidRPr="001B2E75">
        <w:rPr>
          <w:rFonts w:ascii="Calibri" w:hAnsi="Calibri"/>
          <w:sz w:val="20"/>
          <w:szCs w:val="20"/>
        </w:rPr>
        <w:t xml:space="preserve"> Faculty Association Collective Agreement, </w:t>
      </w:r>
      <w:r w:rsidR="005B437B">
        <w:rPr>
          <w:rFonts w:ascii="Calibri" w:hAnsi="Calibri"/>
          <w:sz w:val="20"/>
          <w:szCs w:val="20"/>
        </w:rPr>
        <w:t>the Department</w:t>
      </w:r>
      <w:r w:rsidR="00CB2C3E">
        <w:rPr>
          <w:rFonts w:ascii="Calibri" w:hAnsi="Calibri"/>
          <w:sz w:val="20"/>
          <w:szCs w:val="20"/>
        </w:rPr>
        <w:t xml:space="preserve"> of Philosophy</w:t>
      </w:r>
      <w:r w:rsidRPr="001B2E75">
        <w:rPr>
          <w:rFonts w:ascii="Calibri" w:hAnsi="Calibri"/>
          <w:sz w:val="20"/>
          <w:szCs w:val="20"/>
        </w:rPr>
        <w:t xml:space="preserve"> invites applications from qualified individuals interested in teaching the following course</w:t>
      </w:r>
      <w:r w:rsidR="005B437B">
        <w:rPr>
          <w:rFonts w:ascii="Calibri" w:hAnsi="Calibri"/>
          <w:sz w:val="20"/>
          <w:szCs w:val="20"/>
        </w:rPr>
        <w:t>(</w:t>
      </w:r>
      <w:r w:rsidRPr="001B2E75">
        <w:rPr>
          <w:rFonts w:ascii="Calibri" w:hAnsi="Calibri"/>
          <w:sz w:val="20"/>
          <w:szCs w:val="20"/>
        </w:rPr>
        <w:t>s</w:t>
      </w:r>
      <w:r w:rsidR="005B437B">
        <w:rPr>
          <w:rFonts w:ascii="Calibri" w:hAnsi="Calibri"/>
          <w:sz w:val="20"/>
          <w:szCs w:val="20"/>
        </w:rPr>
        <w:t>)</w:t>
      </w:r>
      <w:r w:rsidRPr="001B2E75">
        <w:rPr>
          <w:rFonts w:ascii="Calibri" w:hAnsi="Calibri"/>
          <w:sz w:val="20"/>
          <w:szCs w:val="20"/>
        </w:rPr>
        <w:t xml:space="preserve"> during </w:t>
      </w:r>
      <w:r w:rsidR="000A1E3E">
        <w:rPr>
          <w:rFonts w:ascii="Calibri" w:hAnsi="Calibri"/>
          <w:sz w:val="20"/>
          <w:szCs w:val="20"/>
        </w:rPr>
        <w:t>Winter</w:t>
      </w:r>
      <w:r w:rsidR="00CB2C3E">
        <w:rPr>
          <w:rFonts w:ascii="Calibri" w:hAnsi="Calibri"/>
          <w:sz w:val="20"/>
          <w:szCs w:val="20"/>
        </w:rPr>
        <w:t xml:space="preserve"> </w:t>
      </w:r>
      <w:r w:rsidR="00166D57">
        <w:rPr>
          <w:rFonts w:ascii="Calibri" w:hAnsi="Calibri"/>
          <w:sz w:val="20"/>
          <w:szCs w:val="20"/>
        </w:rPr>
        <w:t>Semester</w:t>
      </w:r>
      <w:r w:rsidR="00CB2C3E">
        <w:rPr>
          <w:rFonts w:ascii="Calibri" w:hAnsi="Calibri"/>
          <w:sz w:val="20"/>
          <w:szCs w:val="20"/>
        </w:rPr>
        <w:t xml:space="preserve"> 202</w:t>
      </w:r>
      <w:r w:rsidR="000A1E3E">
        <w:rPr>
          <w:rFonts w:ascii="Calibri" w:hAnsi="Calibri"/>
          <w:sz w:val="20"/>
          <w:szCs w:val="20"/>
        </w:rPr>
        <w:t>4</w:t>
      </w:r>
      <w:r w:rsidR="00B17713">
        <w:rPr>
          <w:rFonts w:ascii="Calibri" w:hAnsi="Calibri"/>
          <w:sz w:val="20"/>
          <w:szCs w:val="20"/>
        </w:rPr>
        <w:t>.</w:t>
      </w:r>
      <w:r w:rsidR="00CA252C">
        <w:rPr>
          <w:rFonts w:ascii="Calibri" w:hAnsi="Calibri"/>
          <w:sz w:val="20"/>
          <w:szCs w:val="20"/>
        </w:rPr>
        <w:t>*</w:t>
      </w:r>
    </w:p>
    <w:p w14:paraId="467D64A9" w14:textId="77777777" w:rsidR="001373F2" w:rsidRDefault="001373F2" w:rsidP="001373F2">
      <w:pPr>
        <w:widowControl/>
        <w:autoSpaceDE/>
        <w:autoSpaceDN/>
        <w:adjustRightInd/>
        <w:rPr>
          <w:rFonts w:ascii="Calibri" w:eastAsia="Calibri" w:hAnsi="Calibri" w:cs="Calibri"/>
          <w:b/>
          <w:bCs/>
          <w:color w:val="FF0000"/>
          <w:sz w:val="20"/>
          <w:szCs w:val="20"/>
          <w:u w:val="single"/>
          <w:lang w:eastAsia="en-US"/>
        </w:rPr>
      </w:pPr>
    </w:p>
    <w:p w14:paraId="0A0FA467" w14:textId="21B3ABDD" w:rsidR="007E6107" w:rsidRDefault="000A1E3E" w:rsidP="007E6107">
      <w:pPr>
        <w:rPr>
          <w:rFonts w:ascii="Calibri" w:hAnsi="Calibri"/>
          <w:b/>
          <w:sz w:val="20"/>
          <w:szCs w:val="20"/>
        </w:rPr>
      </w:pPr>
      <w:r>
        <w:rPr>
          <w:rFonts w:ascii="Calibri" w:hAnsi="Calibri"/>
          <w:b/>
          <w:sz w:val="20"/>
          <w:szCs w:val="20"/>
        </w:rPr>
        <w:t>Winter 2024</w:t>
      </w:r>
      <w:r w:rsidR="007E6107" w:rsidRPr="001B2E75">
        <w:rPr>
          <w:rFonts w:ascii="Calibri" w:hAnsi="Calibri"/>
          <w:b/>
          <w:sz w:val="20"/>
          <w:szCs w:val="20"/>
        </w:rPr>
        <w:t>:</w:t>
      </w:r>
    </w:p>
    <w:p w14:paraId="2B8DF7E3" w14:textId="77777777" w:rsidR="00106D12" w:rsidRPr="00106D12" w:rsidRDefault="00106D12" w:rsidP="007E6107">
      <w:pPr>
        <w:rPr>
          <w:rFonts w:ascii="Calibri" w:hAnsi="Calibri"/>
          <w:b/>
          <w:sz w:val="20"/>
          <w:szCs w:val="20"/>
          <w:u w:val="single"/>
        </w:rPr>
      </w:pPr>
    </w:p>
    <w:p w14:paraId="4BAB31B7" w14:textId="614BE344" w:rsidR="005F7432" w:rsidRPr="00CF6BE2" w:rsidRDefault="005F7432" w:rsidP="00890844">
      <w:pPr>
        <w:ind w:left="5040" w:hanging="5040"/>
        <w:rPr>
          <w:rFonts w:asciiTheme="minorHAnsi" w:hAnsiTheme="minorHAnsi" w:cstheme="minorHAnsi"/>
          <w:sz w:val="20"/>
          <w:szCs w:val="20"/>
        </w:rPr>
      </w:pPr>
      <w:r w:rsidRPr="00CF6BE2">
        <w:rPr>
          <w:rFonts w:asciiTheme="minorHAnsi" w:hAnsiTheme="minorHAnsi" w:cstheme="minorHAnsi"/>
          <w:b/>
          <w:sz w:val="20"/>
          <w:szCs w:val="20"/>
          <w:u w:val="single"/>
        </w:rPr>
        <w:t>PHIL-1</w:t>
      </w:r>
      <w:r>
        <w:rPr>
          <w:rFonts w:asciiTheme="minorHAnsi" w:hAnsiTheme="minorHAnsi" w:cstheme="minorHAnsi"/>
          <w:b/>
          <w:sz w:val="20"/>
          <w:szCs w:val="20"/>
          <w:u w:val="single"/>
        </w:rPr>
        <w:t>6</w:t>
      </w:r>
      <w:r w:rsidRPr="00CF6BE2">
        <w:rPr>
          <w:rFonts w:asciiTheme="minorHAnsi" w:hAnsiTheme="minorHAnsi" w:cstheme="minorHAnsi"/>
          <w:b/>
          <w:sz w:val="20"/>
          <w:szCs w:val="20"/>
          <w:u w:val="single"/>
        </w:rPr>
        <w:t xml:space="preserve">00 </w:t>
      </w:r>
      <w:r>
        <w:rPr>
          <w:rFonts w:asciiTheme="minorHAnsi" w:hAnsiTheme="minorHAnsi" w:cstheme="minorHAnsi"/>
          <w:b/>
          <w:i/>
          <w:iCs/>
          <w:sz w:val="20"/>
          <w:szCs w:val="20"/>
          <w:u w:val="single"/>
        </w:rPr>
        <w:t>Reasoning Skills (Hybrid course)</w:t>
      </w:r>
      <w:r w:rsidRPr="001E0342">
        <w:rPr>
          <w:rFonts w:asciiTheme="minorHAnsi" w:hAnsiTheme="minorHAnsi" w:cstheme="minorHAnsi"/>
          <w:bCs/>
          <w:sz w:val="20"/>
          <w:szCs w:val="20"/>
        </w:rPr>
        <w:tab/>
      </w:r>
      <w:r w:rsidR="00B74CE9" w:rsidRPr="00B74CE9">
        <w:rPr>
          <w:rFonts w:asciiTheme="minorHAnsi" w:hAnsiTheme="minorHAnsi" w:cstheme="minorHAnsi"/>
          <w:b/>
          <w:sz w:val="20"/>
          <w:szCs w:val="20"/>
        </w:rPr>
        <w:t>Asynchronous on-line lecture,</w:t>
      </w:r>
      <w:r w:rsidR="00B74CE9">
        <w:rPr>
          <w:rFonts w:asciiTheme="minorHAnsi" w:hAnsiTheme="minorHAnsi" w:cstheme="minorHAnsi"/>
          <w:b/>
          <w:sz w:val="20"/>
          <w:szCs w:val="20"/>
        </w:rPr>
        <w:t xml:space="preserve"> </w:t>
      </w:r>
      <w:r w:rsidR="00B74CE9" w:rsidRPr="00B74CE9">
        <w:rPr>
          <w:rFonts w:asciiTheme="minorHAnsi" w:hAnsiTheme="minorHAnsi" w:cstheme="minorHAnsi"/>
          <w:b/>
          <w:sz w:val="20"/>
          <w:szCs w:val="20"/>
        </w:rPr>
        <w:t>posted</w:t>
      </w:r>
      <w:r w:rsidR="00B74CE9">
        <w:rPr>
          <w:rFonts w:asciiTheme="minorHAnsi" w:hAnsiTheme="minorHAnsi" w:cstheme="minorHAnsi"/>
          <w:bCs/>
          <w:sz w:val="20"/>
          <w:szCs w:val="20"/>
        </w:rPr>
        <w:t xml:space="preserve"> </w:t>
      </w:r>
      <w:r w:rsidR="00B74CE9" w:rsidRPr="00B74CE9">
        <w:rPr>
          <w:rFonts w:asciiTheme="minorHAnsi" w:hAnsiTheme="minorHAnsi" w:cstheme="minorHAnsi"/>
          <w:b/>
          <w:sz w:val="20"/>
          <w:szCs w:val="20"/>
        </w:rPr>
        <w:t>by Tuesday</w:t>
      </w:r>
      <w:r w:rsidR="00B74CE9">
        <w:rPr>
          <w:rFonts w:asciiTheme="minorHAnsi" w:hAnsiTheme="minorHAnsi" w:cstheme="minorHAnsi"/>
          <w:bCs/>
          <w:sz w:val="20"/>
          <w:szCs w:val="20"/>
        </w:rPr>
        <w:t xml:space="preserve"> </w:t>
      </w:r>
      <w:r w:rsidRPr="00CF6BE2">
        <w:rPr>
          <w:rFonts w:asciiTheme="minorHAnsi" w:hAnsiTheme="minorHAnsi" w:cstheme="minorHAnsi"/>
          <w:b/>
          <w:sz w:val="20"/>
          <w:szCs w:val="20"/>
        </w:rPr>
        <w:t xml:space="preserve">and </w:t>
      </w:r>
      <w:r>
        <w:rPr>
          <w:rFonts w:asciiTheme="minorHAnsi" w:hAnsiTheme="minorHAnsi" w:cstheme="minorHAnsi"/>
          <w:b/>
          <w:sz w:val="20"/>
          <w:szCs w:val="20"/>
        </w:rPr>
        <w:t>Thursday (face-to-face, in-person workshops</w:t>
      </w:r>
      <w:r w:rsidRPr="00CF6BE2">
        <w:rPr>
          <w:rFonts w:asciiTheme="minorHAnsi" w:hAnsiTheme="minorHAnsi" w:cstheme="minorHAnsi"/>
          <w:b/>
          <w:sz w:val="20"/>
          <w:szCs w:val="20"/>
        </w:rPr>
        <w:t>–</w:t>
      </w:r>
      <w:r>
        <w:rPr>
          <w:rFonts w:asciiTheme="minorHAnsi" w:hAnsiTheme="minorHAnsi" w:cstheme="minorHAnsi"/>
          <w:b/>
          <w:sz w:val="20"/>
          <w:szCs w:val="20"/>
        </w:rPr>
        <w:t>times may vary)</w:t>
      </w:r>
    </w:p>
    <w:p w14:paraId="019F2695" w14:textId="77777777" w:rsidR="005F7432" w:rsidRPr="00514E8C" w:rsidRDefault="005F7432" w:rsidP="005F7432">
      <w:pPr>
        <w:widowControl/>
        <w:autoSpaceDE/>
        <w:autoSpaceDN/>
        <w:adjustRightInd/>
        <w:rPr>
          <w:rFonts w:asciiTheme="minorHAnsi" w:eastAsia="Calibri" w:hAnsiTheme="minorHAnsi" w:cstheme="minorHAnsi"/>
          <w:sz w:val="20"/>
          <w:szCs w:val="20"/>
          <w:lang w:eastAsia="en-US"/>
        </w:rPr>
      </w:pPr>
      <w:r w:rsidRPr="00514E8C">
        <w:rPr>
          <w:rFonts w:asciiTheme="minorHAnsi" w:hAnsiTheme="minorHAnsi" w:cstheme="minorHAnsi"/>
          <w:sz w:val="20"/>
          <w:szCs w:val="20"/>
        </w:rPr>
        <w:t>An explanation of, and practice in, the basic knowledge, skills and attitudes which are essential components of reasoning well. Topics include: the role of language; evaluating sources (including from the internet); analyzing, evaluating and diagramming arguments; inference strength; writing an extended piece of reasoning. (Antirequisite: PHIL-1620.) (1.5 lecture, 1.5 lab hour per week)</w:t>
      </w:r>
    </w:p>
    <w:p w14:paraId="5197C139" w14:textId="77777777" w:rsidR="005F7432" w:rsidRPr="00596ABA" w:rsidRDefault="005F7432" w:rsidP="005F7432">
      <w:pPr>
        <w:widowControl/>
        <w:autoSpaceDE/>
        <w:autoSpaceDN/>
        <w:adjustRightInd/>
        <w:rPr>
          <w:rFonts w:ascii="Calibri" w:eastAsia="Calibri" w:hAnsi="Calibri" w:cs="Calibri"/>
          <w:b/>
          <w:bCs/>
          <w:sz w:val="20"/>
          <w:szCs w:val="20"/>
          <w:lang w:eastAsia="en-US"/>
        </w:rPr>
      </w:pPr>
      <w:r w:rsidRPr="00596ABA">
        <w:rPr>
          <w:rFonts w:ascii="Calibri" w:eastAsia="Calibri" w:hAnsi="Calibri" w:cs="Calibri"/>
          <w:b/>
          <w:bCs/>
          <w:sz w:val="20"/>
          <w:szCs w:val="20"/>
          <w:lang w:eastAsia="en-US"/>
        </w:rPr>
        <w:t>Specific requirements to PHIL-1600:</w:t>
      </w:r>
    </w:p>
    <w:p w14:paraId="45DC9029" w14:textId="089B19BF" w:rsidR="005F7432" w:rsidRPr="00CC58E3" w:rsidRDefault="005F7432" w:rsidP="005F7432">
      <w:pPr>
        <w:widowControl/>
        <w:autoSpaceDE/>
        <w:autoSpaceDN/>
        <w:adjustRightInd/>
        <w:rPr>
          <w:rFonts w:ascii="Calibri" w:eastAsia="Calibri" w:hAnsi="Calibri" w:cs="Calibri"/>
          <w:sz w:val="20"/>
          <w:szCs w:val="20"/>
          <w:lang w:eastAsia="en-US"/>
        </w:rPr>
      </w:pPr>
      <w:r w:rsidRPr="00CC58E3">
        <w:rPr>
          <w:rFonts w:ascii="Calibri" w:eastAsia="Calibri" w:hAnsi="Calibri" w:cs="Calibri"/>
          <w:sz w:val="20"/>
          <w:szCs w:val="20"/>
          <w:lang w:eastAsia="en-US"/>
        </w:rPr>
        <w:t>The department requires a</w:t>
      </w:r>
      <w:r>
        <w:rPr>
          <w:rFonts w:ascii="Calibri" w:eastAsia="Calibri" w:hAnsi="Calibri" w:cs="Calibri"/>
          <w:sz w:val="20"/>
          <w:szCs w:val="20"/>
          <w:lang w:eastAsia="en-US"/>
        </w:rPr>
        <w:t xml:space="preserve">n Instructor whose duties include directing a cohort of Graduate Assistants (Ph.D. students) who will be running the workshops </w:t>
      </w:r>
      <w:r w:rsidRPr="00CC58E3">
        <w:rPr>
          <w:rFonts w:ascii="Calibri" w:eastAsia="Calibri" w:hAnsi="Calibri" w:cs="Calibri"/>
          <w:sz w:val="20"/>
          <w:szCs w:val="20"/>
          <w:lang w:eastAsia="en-US"/>
        </w:rPr>
        <w:t>for Philosophy 1600 (Reasoning Skills). The successful candidate will manage the running of the course, including the</w:t>
      </w:r>
      <w:r w:rsidR="00CA5968">
        <w:rPr>
          <w:rFonts w:ascii="Calibri" w:eastAsia="Calibri" w:hAnsi="Calibri" w:cs="Calibri"/>
          <w:sz w:val="20"/>
          <w:szCs w:val="20"/>
          <w:lang w:eastAsia="en-US"/>
        </w:rPr>
        <w:t xml:space="preserve"> preparation and </w:t>
      </w:r>
      <w:r w:rsidRPr="00CC58E3">
        <w:rPr>
          <w:rFonts w:ascii="Calibri" w:eastAsia="Calibri" w:hAnsi="Calibri" w:cs="Calibri"/>
          <w:sz w:val="20"/>
          <w:szCs w:val="20"/>
          <w:lang w:eastAsia="en-US"/>
        </w:rPr>
        <w:t xml:space="preserve">release of electronic lectures each week and </w:t>
      </w:r>
      <w:r>
        <w:rPr>
          <w:rFonts w:ascii="Calibri" w:eastAsia="Calibri" w:hAnsi="Calibri" w:cs="Calibri"/>
          <w:sz w:val="20"/>
          <w:szCs w:val="20"/>
          <w:lang w:eastAsia="en-US"/>
        </w:rPr>
        <w:t xml:space="preserve">directing and supporting </w:t>
      </w:r>
      <w:r w:rsidRPr="00CC58E3">
        <w:rPr>
          <w:rFonts w:ascii="Calibri" w:eastAsia="Calibri" w:hAnsi="Calibri" w:cs="Calibri"/>
          <w:sz w:val="20"/>
          <w:szCs w:val="20"/>
          <w:lang w:eastAsia="en-US"/>
        </w:rPr>
        <w:t xml:space="preserve">the PhD students in the weekly workshops. </w:t>
      </w:r>
      <w:r>
        <w:rPr>
          <w:rFonts w:ascii="Calibri" w:eastAsia="Calibri" w:hAnsi="Calibri" w:cs="Calibri"/>
          <w:sz w:val="20"/>
          <w:szCs w:val="20"/>
          <w:lang w:eastAsia="en-US"/>
        </w:rPr>
        <w:t xml:space="preserve">Through in-person </w:t>
      </w:r>
      <w:r w:rsidRPr="00CC58E3">
        <w:rPr>
          <w:rFonts w:ascii="Calibri" w:eastAsia="Calibri" w:hAnsi="Calibri" w:cs="Calibri"/>
          <w:sz w:val="20"/>
          <w:szCs w:val="20"/>
          <w:lang w:eastAsia="en-US"/>
        </w:rPr>
        <w:t xml:space="preserve">discussion with the workshop leaders, the </w:t>
      </w:r>
      <w:r>
        <w:rPr>
          <w:rFonts w:ascii="Calibri" w:eastAsia="Calibri" w:hAnsi="Calibri" w:cs="Calibri"/>
          <w:sz w:val="20"/>
          <w:szCs w:val="20"/>
          <w:lang w:eastAsia="en-US"/>
        </w:rPr>
        <w:t>Instructor</w:t>
      </w:r>
      <w:r w:rsidRPr="00CC58E3">
        <w:rPr>
          <w:rFonts w:ascii="Calibri" w:eastAsia="Calibri" w:hAnsi="Calibri" w:cs="Calibri"/>
          <w:sz w:val="20"/>
          <w:szCs w:val="20"/>
          <w:lang w:eastAsia="en-US"/>
        </w:rPr>
        <w:t xml:space="preserve"> will ensure that materials for the workshops and exams are </w:t>
      </w:r>
      <w:r>
        <w:rPr>
          <w:rFonts w:ascii="Calibri" w:eastAsia="Calibri" w:hAnsi="Calibri" w:cs="Calibri"/>
          <w:sz w:val="20"/>
          <w:szCs w:val="20"/>
          <w:lang w:eastAsia="en-US"/>
        </w:rPr>
        <w:t xml:space="preserve">properly </w:t>
      </w:r>
      <w:r w:rsidRPr="00CC58E3">
        <w:rPr>
          <w:rFonts w:ascii="Calibri" w:eastAsia="Calibri" w:hAnsi="Calibri" w:cs="Calibri"/>
          <w:sz w:val="20"/>
          <w:szCs w:val="20"/>
          <w:lang w:eastAsia="en-US"/>
        </w:rPr>
        <w:t>prepared and will oversee the running of the mid-term and final exam.</w:t>
      </w:r>
    </w:p>
    <w:p w14:paraId="39933BC7" w14:textId="77777777" w:rsidR="005F7432" w:rsidRPr="008C2516" w:rsidRDefault="005F7432" w:rsidP="005F7432">
      <w:pPr>
        <w:rPr>
          <w:rFonts w:asciiTheme="minorHAnsi" w:hAnsiTheme="minorHAnsi" w:cstheme="minorHAnsi"/>
          <w:sz w:val="20"/>
          <w:szCs w:val="20"/>
        </w:rPr>
      </w:pPr>
      <w:r w:rsidRPr="001437A3">
        <w:rPr>
          <w:rFonts w:asciiTheme="minorHAnsi" w:hAnsiTheme="minorHAnsi" w:cstheme="minorHAnsi"/>
          <w:b/>
          <w:bCs/>
          <w:sz w:val="20"/>
          <w:szCs w:val="20"/>
        </w:rPr>
        <w:t xml:space="preserve">Preferred qualification for PHIL-1600:  </w:t>
      </w:r>
      <w:r w:rsidRPr="008C2516">
        <w:rPr>
          <w:rFonts w:asciiTheme="minorHAnsi" w:hAnsiTheme="minorHAnsi" w:cstheme="minorHAnsi"/>
          <w:sz w:val="20"/>
          <w:szCs w:val="20"/>
        </w:rPr>
        <w:t xml:space="preserve">experience </w:t>
      </w:r>
      <w:r>
        <w:rPr>
          <w:rFonts w:asciiTheme="minorHAnsi" w:hAnsiTheme="minorHAnsi" w:cstheme="minorHAnsi"/>
          <w:sz w:val="20"/>
          <w:szCs w:val="20"/>
        </w:rPr>
        <w:t>working with a team of Graduate Assistants.</w:t>
      </w:r>
    </w:p>
    <w:p w14:paraId="606914B0" w14:textId="77777777" w:rsidR="005F7432" w:rsidRPr="00CF6BE2" w:rsidRDefault="005F7432" w:rsidP="005F7432">
      <w:pPr>
        <w:rPr>
          <w:rFonts w:asciiTheme="minorHAnsi" w:hAnsiTheme="minorHAnsi" w:cstheme="minorHAnsi"/>
          <w:b/>
          <w:sz w:val="20"/>
          <w:szCs w:val="20"/>
          <w:u w:val="single"/>
        </w:rPr>
      </w:pPr>
    </w:p>
    <w:p w14:paraId="0DA0A9BC" w14:textId="77777777" w:rsidR="00F40026" w:rsidRDefault="0058252E" w:rsidP="005F7432">
      <w:pPr>
        <w:ind w:left="-5" w:right="27"/>
        <w:rPr>
          <w:rFonts w:asciiTheme="minorHAnsi" w:hAnsiTheme="minorHAnsi" w:cstheme="minorHAnsi"/>
          <w:sz w:val="20"/>
          <w:szCs w:val="20"/>
        </w:rPr>
      </w:pPr>
      <w:bookmarkStart w:id="1" w:name="_Hlk145406637"/>
      <w:bookmarkStart w:id="2" w:name="_Hlk145406642"/>
      <w:r>
        <w:rPr>
          <w:rFonts w:asciiTheme="minorHAnsi" w:hAnsiTheme="minorHAnsi" w:cstheme="minorHAnsi"/>
          <w:b/>
          <w:bCs/>
          <w:sz w:val="20"/>
          <w:szCs w:val="20"/>
        </w:rPr>
        <w:t>The successful candidate will have</w:t>
      </w:r>
      <w:r w:rsidR="005F7432" w:rsidRPr="00596ABA">
        <w:rPr>
          <w:rFonts w:asciiTheme="minorHAnsi" w:hAnsiTheme="minorHAnsi" w:cstheme="minorHAnsi"/>
          <w:b/>
          <w:bCs/>
          <w:sz w:val="20"/>
          <w:szCs w:val="20"/>
        </w:rPr>
        <w:t>:</w:t>
      </w:r>
      <w:r w:rsidR="005F7432" w:rsidRPr="00CF6BE2">
        <w:rPr>
          <w:rFonts w:asciiTheme="minorHAnsi" w:hAnsiTheme="minorHAnsi" w:cstheme="minorHAnsi"/>
          <w:sz w:val="20"/>
          <w:szCs w:val="20"/>
        </w:rPr>
        <w:t xml:space="preserve"> </w:t>
      </w:r>
    </w:p>
    <w:p w14:paraId="3A4B8425" w14:textId="60C68066" w:rsidR="005F7432" w:rsidRPr="00F40026" w:rsidRDefault="00F40026" w:rsidP="00F40026">
      <w:pPr>
        <w:pStyle w:val="ListParagraph"/>
        <w:numPr>
          <w:ilvl w:val="0"/>
          <w:numId w:val="7"/>
        </w:numPr>
        <w:ind w:right="27"/>
        <w:rPr>
          <w:rFonts w:asciiTheme="minorHAnsi" w:hAnsiTheme="minorHAnsi" w:cstheme="minorHAnsi"/>
          <w:color w:val="FF0000"/>
          <w:sz w:val="20"/>
          <w:szCs w:val="20"/>
        </w:rPr>
      </w:pPr>
      <w:r>
        <w:rPr>
          <w:rFonts w:asciiTheme="minorHAnsi" w:hAnsiTheme="minorHAnsi" w:cstheme="minorHAnsi"/>
          <w:sz w:val="20"/>
          <w:szCs w:val="20"/>
        </w:rPr>
        <w:t>An</w:t>
      </w:r>
      <w:r w:rsidR="005F7432" w:rsidRPr="00F40026">
        <w:rPr>
          <w:rFonts w:asciiTheme="minorHAnsi" w:hAnsiTheme="minorHAnsi" w:cstheme="minorHAnsi"/>
          <w:sz w:val="20"/>
          <w:szCs w:val="20"/>
        </w:rPr>
        <w:t xml:space="preserve"> MA in Philosophy </w:t>
      </w:r>
      <w:bookmarkEnd w:id="1"/>
      <w:r w:rsidR="005F7432" w:rsidRPr="00F40026">
        <w:rPr>
          <w:rFonts w:asciiTheme="minorHAnsi" w:hAnsiTheme="minorHAnsi" w:cstheme="minorHAnsi"/>
          <w:sz w:val="20"/>
          <w:szCs w:val="20"/>
        </w:rPr>
        <w:t>(or have an equivalent background in</w:t>
      </w:r>
      <w:bookmarkEnd w:id="2"/>
      <w:r w:rsidR="005F7432" w:rsidRPr="00F40026">
        <w:rPr>
          <w:rFonts w:asciiTheme="minorHAnsi" w:hAnsiTheme="minorHAnsi" w:cstheme="minorHAnsi"/>
          <w:sz w:val="20"/>
          <w:szCs w:val="20"/>
        </w:rPr>
        <w:t xml:space="preserve"> Argumentation Studies). </w:t>
      </w:r>
      <w:r w:rsidR="005F7432" w:rsidRPr="00F40026">
        <w:rPr>
          <w:rFonts w:asciiTheme="minorHAnsi" w:hAnsiTheme="minorHAnsi" w:cstheme="minorHAnsi"/>
          <w:color w:val="FF0000"/>
          <w:sz w:val="20"/>
          <w:szCs w:val="20"/>
        </w:rPr>
        <w:t xml:space="preserve"> </w:t>
      </w:r>
    </w:p>
    <w:p w14:paraId="699CF577" w14:textId="77777777" w:rsidR="00A07D4A" w:rsidRDefault="00A07D4A" w:rsidP="005F7432">
      <w:pPr>
        <w:ind w:left="-5" w:right="27"/>
        <w:rPr>
          <w:rFonts w:asciiTheme="minorHAnsi" w:hAnsiTheme="minorHAnsi" w:cstheme="minorHAnsi"/>
          <w:sz w:val="20"/>
          <w:szCs w:val="20"/>
        </w:rPr>
      </w:pPr>
    </w:p>
    <w:p w14:paraId="445537B1" w14:textId="48A46149" w:rsidR="00C817AD" w:rsidRDefault="00A07D4A" w:rsidP="005F7432">
      <w:pPr>
        <w:ind w:left="-5" w:right="27"/>
        <w:rPr>
          <w:rFonts w:asciiTheme="minorHAnsi" w:hAnsiTheme="minorHAnsi" w:cstheme="minorHAnsi"/>
          <w:b/>
          <w:bCs/>
          <w:sz w:val="20"/>
          <w:szCs w:val="20"/>
        </w:rPr>
      </w:pPr>
      <w:r w:rsidRPr="00D809C2">
        <w:rPr>
          <w:rFonts w:asciiTheme="minorHAnsi" w:hAnsiTheme="minorHAnsi" w:cstheme="minorHAnsi"/>
          <w:b/>
          <w:bCs/>
          <w:sz w:val="20"/>
          <w:szCs w:val="20"/>
          <w:u w:val="single"/>
        </w:rPr>
        <w:t>PHIL-</w:t>
      </w:r>
      <w:r w:rsidR="00CC7A49" w:rsidRPr="00D809C2">
        <w:rPr>
          <w:rFonts w:asciiTheme="minorHAnsi" w:hAnsiTheme="minorHAnsi" w:cstheme="minorHAnsi"/>
          <w:b/>
          <w:bCs/>
          <w:sz w:val="20"/>
          <w:szCs w:val="20"/>
          <w:u w:val="single"/>
        </w:rPr>
        <w:t xml:space="preserve">2760 </w:t>
      </w:r>
      <w:r w:rsidR="00CC7A49" w:rsidRPr="00D809C2">
        <w:rPr>
          <w:rFonts w:asciiTheme="minorHAnsi" w:hAnsiTheme="minorHAnsi" w:cstheme="minorHAnsi"/>
          <w:b/>
          <w:bCs/>
          <w:i/>
          <w:iCs/>
          <w:sz w:val="20"/>
          <w:szCs w:val="20"/>
          <w:u w:val="single"/>
        </w:rPr>
        <w:t>Early Modern Philosophy</w:t>
      </w:r>
      <w:r w:rsidR="00A81C60" w:rsidRPr="00A81C60">
        <w:rPr>
          <w:rFonts w:asciiTheme="minorHAnsi" w:hAnsiTheme="minorHAnsi" w:cstheme="minorHAnsi"/>
          <w:b/>
          <w:bCs/>
          <w:i/>
          <w:iCs/>
          <w:sz w:val="20"/>
          <w:szCs w:val="20"/>
        </w:rPr>
        <w:tab/>
      </w:r>
      <w:r w:rsidR="00A81C60" w:rsidRPr="00A81C60">
        <w:rPr>
          <w:rFonts w:asciiTheme="minorHAnsi" w:hAnsiTheme="minorHAnsi" w:cstheme="minorHAnsi"/>
          <w:b/>
          <w:bCs/>
          <w:i/>
          <w:iCs/>
          <w:sz w:val="20"/>
          <w:szCs w:val="20"/>
        </w:rPr>
        <w:tab/>
      </w:r>
      <w:r w:rsidR="00A81C60" w:rsidRPr="00A81C60">
        <w:rPr>
          <w:rFonts w:asciiTheme="minorHAnsi" w:hAnsiTheme="minorHAnsi" w:cstheme="minorHAnsi"/>
          <w:b/>
          <w:bCs/>
          <w:i/>
          <w:iCs/>
          <w:sz w:val="20"/>
          <w:szCs w:val="20"/>
        </w:rPr>
        <w:tab/>
      </w:r>
      <w:r w:rsidR="00A81C60" w:rsidRPr="00A81C60">
        <w:rPr>
          <w:rFonts w:asciiTheme="minorHAnsi" w:hAnsiTheme="minorHAnsi" w:cstheme="minorHAnsi"/>
          <w:b/>
          <w:bCs/>
          <w:i/>
          <w:iCs/>
          <w:sz w:val="20"/>
          <w:szCs w:val="20"/>
        </w:rPr>
        <w:tab/>
      </w:r>
      <w:r w:rsidR="00C817AD" w:rsidRPr="001F6091">
        <w:rPr>
          <w:rFonts w:asciiTheme="minorHAnsi" w:hAnsiTheme="minorHAnsi" w:cstheme="minorHAnsi"/>
          <w:b/>
          <w:bCs/>
          <w:sz w:val="20"/>
          <w:szCs w:val="20"/>
        </w:rPr>
        <w:t>Tuesday (lecture in person 19:00 -2</w:t>
      </w:r>
      <w:r w:rsidR="001F6091" w:rsidRPr="001F6091">
        <w:rPr>
          <w:rFonts w:asciiTheme="minorHAnsi" w:hAnsiTheme="minorHAnsi" w:cstheme="minorHAnsi"/>
          <w:b/>
          <w:bCs/>
          <w:sz w:val="20"/>
          <w:szCs w:val="20"/>
        </w:rPr>
        <w:t>1:50)</w:t>
      </w:r>
    </w:p>
    <w:p w14:paraId="7061B423" w14:textId="4366F06B" w:rsidR="00613B15" w:rsidRDefault="00EF553A" w:rsidP="005F7432">
      <w:pPr>
        <w:ind w:left="-5" w:right="27"/>
        <w:rPr>
          <w:rFonts w:asciiTheme="minorHAnsi" w:hAnsiTheme="minorHAnsi" w:cstheme="minorHAnsi"/>
          <w:b/>
          <w:bCs/>
          <w:sz w:val="20"/>
          <w:szCs w:val="20"/>
        </w:rPr>
      </w:pPr>
      <w:r w:rsidRPr="00EF553A">
        <w:rPr>
          <w:rFonts w:asciiTheme="minorHAnsi" w:hAnsiTheme="minorHAnsi" w:cstheme="minorHAnsi"/>
          <w:sz w:val="20"/>
          <w:szCs w:val="20"/>
        </w:rPr>
        <w:t>The course will examine the development and major problems of rationalist and empiricist philosophy during the historical period of the rise of modern natural science. It will emphasize the metaphysical and epistemological changes introduced into Western philosophy during this period. Thinkers studied will Winter 2024 Undergraduate Calendar 186 include Descartes and Hume. Other thinkers examined may include one or more of Bacon, Locke, Berkeley, Spinoza, and Leibniz.</w:t>
      </w:r>
      <w:r>
        <w:t xml:space="preserve"> </w:t>
      </w:r>
    </w:p>
    <w:p w14:paraId="542F534F" w14:textId="77777777" w:rsidR="00BC4BDE" w:rsidRDefault="00BC4BDE" w:rsidP="00BC4BDE">
      <w:pPr>
        <w:ind w:left="-5" w:right="27"/>
        <w:rPr>
          <w:rFonts w:asciiTheme="minorHAnsi" w:hAnsiTheme="minorHAnsi" w:cstheme="minorHAnsi"/>
          <w:sz w:val="20"/>
          <w:szCs w:val="20"/>
        </w:rPr>
      </w:pPr>
      <w:r>
        <w:rPr>
          <w:rFonts w:asciiTheme="minorHAnsi" w:hAnsiTheme="minorHAnsi" w:cstheme="minorHAnsi"/>
          <w:b/>
          <w:bCs/>
          <w:sz w:val="20"/>
          <w:szCs w:val="20"/>
        </w:rPr>
        <w:t>The successful candidate will have</w:t>
      </w:r>
      <w:r w:rsidRPr="00596ABA">
        <w:rPr>
          <w:rFonts w:asciiTheme="minorHAnsi" w:hAnsiTheme="minorHAnsi" w:cstheme="minorHAnsi"/>
          <w:b/>
          <w:bCs/>
          <w:sz w:val="20"/>
          <w:szCs w:val="20"/>
        </w:rPr>
        <w:t>:</w:t>
      </w:r>
      <w:r w:rsidRPr="00CF6BE2">
        <w:rPr>
          <w:rFonts w:asciiTheme="minorHAnsi" w:hAnsiTheme="minorHAnsi" w:cstheme="minorHAnsi"/>
          <w:sz w:val="20"/>
          <w:szCs w:val="20"/>
        </w:rPr>
        <w:t xml:space="preserve"> </w:t>
      </w:r>
    </w:p>
    <w:p w14:paraId="4E519DB4" w14:textId="3782E483" w:rsidR="00613B15" w:rsidRPr="00C8762E" w:rsidRDefault="00C8762E" w:rsidP="00C8762E">
      <w:pPr>
        <w:pStyle w:val="ListParagraph"/>
        <w:numPr>
          <w:ilvl w:val="0"/>
          <w:numId w:val="8"/>
        </w:numPr>
        <w:ind w:right="27"/>
        <w:rPr>
          <w:rFonts w:asciiTheme="minorHAnsi" w:hAnsiTheme="minorHAnsi" w:cstheme="minorHAnsi"/>
          <w:sz w:val="20"/>
          <w:szCs w:val="20"/>
        </w:rPr>
      </w:pPr>
      <w:r>
        <w:rPr>
          <w:rFonts w:asciiTheme="minorHAnsi" w:hAnsiTheme="minorHAnsi" w:cstheme="minorHAnsi"/>
          <w:sz w:val="20"/>
          <w:szCs w:val="20"/>
        </w:rPr>
        <w:t xml:space="preserve">A </w:t>
      </w:r>
      <w:r w:rsidR="00B719B9" w:rsidRPr="00C8762E">
        <w:rPr>
          <w:rFonts w:asciiTheme="minorHAnsi" w:hAnsiTheme="minorHAnsi" w:cstheme="minorHAnsi"/>
          <w:sz w:val="20"/>
          <w:szCs w:val="20"/>
        </w:rPr>
        <w:t>PhD or ABD in Philosophy</w:t>
      </w:r>
    </w:p>
    <w:p w14:paraId="46638328" w14:textId="77777777" w:rsidR="00CC7A49" w:rsidRDefault="00CC7A49" w:rsidP="005F7432">
      <w:pPr>
        <w:ind w:left="-5" w:right="27"/>
        <w:rPr>
          <w:rFonts w:asciiTheme="minorHAnsi" w:hAnsiTheme="minorHAnsi" w:cstheme="minorHAnsi"/>
          <w:sz w:val="20"/>
          <w:szCs w:val="20"/>
        </w:rPr>
      </w:pPr>
    </w:p>
    <w:p w14:paraId="33EB178F" w14:textId="70F23AC8" w:rsidR="00CC7A49" w:rsidRDefault="00CC7A49" w:rsidP="005F7432">
      <w:pPr>
        <w:ind w:left="-5" w:right="27"/>
        <w:rPr>
          <w:rFonts w:asciiTheme="minorHAnsi" w:hAnsiTheme="minorHAnsi" w:cstheme="minorHAnsi"/>
          <w:b/>
          <w:bCs/>
          <w:i/>
          <w:iCs/>
          <w:sz w:val="20"/>
          <w:szCs w:val="20"/>
          <w:u w:val="single"/>
        </w:rPr>
      </w:pPr>
      <w:r w:rsidRPr="00D809C2">
        <w:rPr>
          <w:rFonts w:asciiTheme="minorHAnsi" w:hAnsiTheme="minorHAnsi" w:cstheme="minorHAnsi"/>
          <w:b/>
          <w:bCs/>
          <w:sz w:val="20"/>
          <w:szCs w:val="20"/>
          <w:u w:val="single"/>
        </w:rPr>
        <w:t>PHIL-</w:t>
      </w:r>
      <w:r w:rsidR="00D809C2" w:rsidRPr="00D809C2">
        <w:rPr>
          <w:rFonts w:asciiTheme="minorHAnsi" w:hAnsiTheme="minorHAnsi" w:cstheme="minorHAnsi"/>
          <w:b/>
          <w:bCs/>
          <w:sz w:val="20"/>
          <w:szCs w:val="20"/>
          <w:u w:val="single"/>
        </w:rPr>
        <w:t>3590</w:t>
      </w:r>
      <w:r w:rsidR="00D809C2" w:rsidRPr="00D809C2">
        <w:rPr>
          <w:rFonts w:asciiTheme="minorHAnsi" w:hAnsiTheme="minorHAnsi" w:cstheme="minorHAnsi"/>
          <w:b/>
          <w:bCs/>
          <w:i/>
          <w:iCs/>
          <w:sz w:val="20"/>
          <w:szCs w:val="20"/>
          <w:u w:val="single"/>
        </w:rPr>
        <w:t xml:space="preserve"> Women, Knowledge, and Reality</w:t>
      </w:r>
      <w:r w:rsidR="00A81C60">
        <w:rPr>
          <w:rFonts w:asciiTheme="minorHAnsi" w:hAnsiTheme="minorHAnsi" w:cstheme="minorHAnsi"/>
          <w:b/>
          <w:bCs/>
          <w:i/>
          <w:iCs/>
          <w:sz w:val="20"/>
          <w:szCs w:val="20"/>
          <w:u w:val="single"/>
        </w:rPr>
        <w:t xml:space="preserve"> </w:t>
      </w:r>
      <w:r w:rsidR="00766E3C" w:rsidRPr="00766E3C">
        <w:rPr>
          <w:rFonts w:asciiTheme="minorHAnsi" w:hAnsiTheme="minorHAnsi" w:cstheme="minorHAnsi"/>
          <w:b/>
          <w:bCs/>
          <w:i/>
          <w:iCs/>
          <w:sz w:val="20"/>
          <w:szCs w:val="20"/>
        </w:rPr>
        <w:tab/>
      </w:r>
      <w:r w:rsidR="00766E3C" w:rsidRPr="00766E3C">
        <w:rPr>
          <w:rFonts w:asciiTheme="minorHAnsi" w:hAnsiTheme="minorHAnsi" w:cstheme="minorHAnsi"/>
          <w:b/>
          <w:bCs/>
          <w:i/>
          <w:iCs/>
          <w:sz w:val="20"/>
          <w:szCs w:val="20"/>
        </w:rPr>
        <w:tab/>
      </w:r>
      <w:r w:rsidR="00766E3C" w:rsidRPr="00766E3C">
        <w:rPr>
          <w:rFonts w:asciiTheme="minorHAnsi" w:hAnsiTheme="minorHAnsi" w:cstheme="minorHAnsi"/>
          <w:b/>
          <w:bCs/>
          <w:i/>
          <w:iCs/>
          <w:sz w:val="20"/>
          <w:szCs w:val="20"/>
        </w:rPr>
        <w:tab/>
      </w:r>
      <w:r w:rsidR="00285878" w:rsidRPr="00766E3C">
        <w:rPr>
          <w:rFonts w:asciiTheme="minorHAnsi" w:hAnsiTheme="minorHAnsi" w:cstheme="minorHAnsi"/>
          <w:b/>
          <w:bCs/>
          <w:sz w:val="20"/>
          <w:szCs w:val="20"/>
        </w:rPr>
        <w:t xml:space="preserve">Monday &amp; Wednesday (lecture in person </w:t>
      </w:r>
      <w:r w:rsidR="00766E3C" w:rsidRPr="00766E3C">
        <w:rPr>
          <w:rFonts w:asciiTheme="minorHAnsi" w:hAnsiTheme="minorHAnsi" w:cstheme="minorHAnsi"/>
          <w:b/>
          <w:bCs/>
          <w:sz w:val="20"/>
          <w:szCs w:val="20"/>
        </w:rPr>
        <w:t>16:00-17:20)</w:t>
      </w:r>
    </w:p>
    <w:p w14:paraId="7C0CBC2D" w14:textId="0FDDB538" w:rsidR="00613B15" w:rsidRPr="00BD258A" w:rsidRDefault="000D748F" w:rsidP="005F7432">
      <w:pPr>
        <w:ind w:left="-5" w:right="27"/>
        <w:rPr>
          <w:rFonts w:asciiTheme="minorHAnsi" w:hAnsiTheme="minorHAnsi" w:cstheme="minorHAnsi"/>
          <w:b/>
          <w:bCs/>
          <w:i/>
          <w:iCs/>
          <w:sz w:val="20"/>
          <w:szCs w:val="20"/>
          <w:u w:val="single"/>
        </w:rPr>
      </w:pPr>
      <w:r w:rsidRPr="000D748F">
        <w:rPr>
          <w:rFonts w:asciiTheme="minorHAnsi" w:hAnsiTheme="minorHAnsi" w:cstheme="minorHAnsi"/>
          <w:sz w:val="20"/>
          <w:szCs w:val="20"/>
        </w:rPr>
        <w:t>An exploration of feminist theories about knowledge and reality that inform and are informed by scholarship in Women's Studies. Students examine how gender might affect identity, reasoning, objectivity, and evidence, and in turn, how such variations might affect feminist political practices. (Prerequisites: Two courses at the 2000-level or above from Women's and Gender Studies and/or Philosophy an at least semester 5 standing.)</w:t>
      </w:r>
      <w:r w:rsidR="00BD258A">
        <w:rPr>
          <w:rFonts w:asciiTheme="minorHAnsi" w:hAnsiTheme="minorHAnsi" w:cstheme="minorHAnsi"/>
          <w:sz w:val="20"/>
          <w:szCs w:val="20"/>
        </w:rPr>
        <w:t xml:space="preserve">  </w:t>
      </w:r>
      <w:r w:rsidR="00BD258A" w:rsidRPr="00BD258A">
        <w:rPr>
          <w:rFonts w:asciiTheme="minorHAnsi" w:hAnsiTheme="minorHAnsi" w:cstheme="minorHAnsi"/>
          <w:b/>
          <w:bCs/>
          <w:sz w:val="20"/>
          <w:szCs w:val="20"/>
        </w:rPr>
        <w:t xml:space="preserve">This is cross listed with </w:t>
      </w:r>
      <w:r w:rsidRPr="00BD258A">
        <w:rPr>
          <w:rFonts w:asciiTheme="minorHAnsi" w:hAnsiTheme="minorHAnsi" w:cstheme="minorHAnsi"/>
          <w:b/>
          <w:bCs/>
          <w:sz w:val="20"/>
          <w:szCs w:val="20"/>
        </w:rPr>
        <w:t xml:space="preserve"> Women's and Gender Studies WGST-3590.</w:t>
      </w:r>
    </w:p>
    <w:p w14:paraId="51D01FB7" w14:textId="77777777" w:rsidR="00BC4BDE" w:rsidRDefault="00BC4BDE" w:rsidP="00BC4BDE">
      <w:pPr>
        <w:ind w:left="-5" w:right="27"/>
        <w:rPr>
          <w:rFonts w:asciiTheme="minorHAnsi" w:hAnsiTheme="minorHAnsi" w:cstheme="minorHAnsi"/>
          <w:sz w:val="20"/>
          <w:szCs w:val="20"/>
        </w:rPr>
      </w:pPr>
      <w:bookmarkStart w:id="3" w:name="_Hlk145418313"/>
      <w:r>
        <w:rPr>
          <w:rFonts w:asciiTheme="minorHAnsi" w:hAnsiTheme="minorHAnsi" w:cstheme="minorHAnsi"/>
          <w:b/>
          <w:bCs/>
          <w:sz w:val="20"/>
          <w:szCs w:val="20"/>
        </w:rPr>
        <w:t>The successful candidate will have</w:t>
      </w:r>
      <w:r w:rsidRPr="00596ABA">
        <w:rPr>
          <w:rFonts w:asciiTheme="minorHAnsi" w:hAnsiTheme="minorHAnsi" w:cstheme="minorHAnsi"/>
          <w:b/>
          <w:bCs/>
          <w:sz w:val="20"/>
          <w:szCs w:val="20"/>
        </w:rPr>
        <w:t>:</w:t>
      </w:r>
      <w:r w:rsidRPr="00CF6BE2">
        <w:rPr>
          <w:rFonts w:asciiTheme="minorHAnsi" w:hAnsiTheme="minorHAnsi" w:cstheme="minorHAnsi"/>
          <w:sz w:val="20"/>
          <w:szCs w:val="20"/>
        </w:rPr>
        <w:t xml:space="preserve"> </w:t>
      </w:r>
    </w:p>
    <w:p w14:paraId="7C98F3D9" w14:textId="78555112" w:rsidR="00CC7A49" w:rsidRPr="00C8762E" w:rsidRDefault="00706130" w:rsidP="00C8762E">
      <w:pPr>
        <w:pStyle w:val="ListParagraph"/>
        <w:numPr>
          <w:ilvl w:val="0"/>
          <w:numId w:val="9"/>
        </w:numPr>
        <w:ind w:right="27"/>
        <w:rPr>
          <w:rFonts w:asciiTheme="minorHAnsi" w:hAnsiTheme="minorHAnsi" w:cstheme="minorHAnsi"/>
          <w:sz w:val="20"/>
          <w:szCs w:val="20"/>
        </w:rPr>
      </w:pPr>
      <w:r w:rsidRPr="00C8762E">
        <w:rPr>
          <w:rFonts w:asciiTheme="minorHAnsi" w:hAnsiTheme="minorHAnsi" w:cstheme="minorHAnsi"/>
          <w:sz w:val="20"/>
          <w:szCs w:val="20"/>
        </w:rPr>
        <w:t>PhD or ABD</w:t>
      </w:r>
      <w:r w:rsidR="00613B15" w:rsidRPr="00C8762E">
        <w:rPr>
          <w:rFonts w:asciiTheme="minorHAnsi" w:hAnsiTheme="minorHAnsi" w:cstheme="minorHAnsi"/>
          <w:sz w:val="20"/>
          <w:szCs w:val="20"/>
        </w:rPr>
        <w:t xml:space="preserve"> in Philosophy</w:t>
      </w:r>
      <w:bookmarkEnd w:id="3"/>
      <w:r w:rsidRPr="00C8762E">
        <w:rPr>
          <w:rFonts w:asciiTheme="minorHAnsi" w:hAnsiTheme="minorHAnsi" w:cstheme="minorHAnsi"/>
          <w:sz w:val="20"/>
          <w:szCs w:val="20"/>
        </w:rPr>
        <w:t>, Women’s and Gender Studies, or a field that engages feminist theoretical reasoning.</w:t>
      </w:r>
    </w:p>
    <w:p w14:paraId="7E1961F8" w14:textId="77777777" w:rsidR="005F7432" w:rsidRPr="00CF6BE2" w:rsidRDefault="005F7432" w:rsidP="005F7432">
      <w:pPr>
        <w:spacing w:line="259" w:lineRule="auto"/>
        <w:rPr>
          <w:rFonts w:asciiTheme="minorHAnsi" w:hAnsiTheme="minorHAnsi" w:cstheme="minorHAnsi"/>
          <w:color w:val="70AD47" w:themeColor="accent6"/>
          <w:sz w:val="18"/>
          <w:szCs w:val="18"/>
        </w:rPr>
      </w:pPr>
      <w:r w:rsidRPr="00CF6BE2">
        <w:rPr>
          <w:rFonts w:asciiTheme="minorHAnsi" w:hAnsiTheme="minorHAnsi" w:cstheme="minorHAnsi"/>
          <w:sz w:val="18"/>
        </w:rPr>
        <w:t xml:space="preserve"> </w:t>
      </w:r>
    </w:p>
    <w:p w14:paraId="2ED061D4" w14:textId="77777777" w:rsidR="005F7432" w:rsidRPr="00596ABA" w:rsidRDefault="005F7432" w:rsidP="005F7432">
      <w:pPr>
        <w:rPr>
          <w:rFonts w:asciiTheme="minorHAnsi" w:hAnsiTheme="minorHAnsi"/>
          <w:b/>
          <w:bCs/>
          <w:sz w:val="18"/>
          <w:szCs w:val="18"/>
        </w:rPr>
      </w:pPr>
      <w:r w:rsidRPr="00596ABA">
        <w:rPr>
          <w:rFonts w:asciiTheme="minorHAnsi" w:hAnsiTheme="minorHAnsi"/>
          <w:b/>
          <w:bCs/>
          <w:sz w:val="18"/>
          <w:szCs w:val="18"/>
        </w:rPr>
        <w:t>All Candidates should include the following:</w:t>
      </w:r>
    </w:p>
    <w:p w14:paraId="0B45C9E0" w14:textId="77777777" w:rsidR="005F7432" w:rsidRPr="00EF51DD" w:rsidRDefault="005F7432" w:rsidP="005F7432">
      <w:pPr>
        <w:pStyle w:val="ListParagraph"/>
        <w:numPr>
          <w:ilvl w:val="0"/>
          <w:numId w:val="2"/>
        </w:numPr>
        <w:contextualSpacing/>
        <w:rPr>
          <w:rFonts w:asciiTheme="minorHAnsi" w:hAnsiTheme="minorHAnsi" w:cs="Arial"/>
          <w:sz w:val="20"/>
          <w:szCs w:val="20"/>
          <w:lang w:bidi="en-US"/>
        </w:rPr>
      </w:pPr>
      <w:r w:rsidRPr="00EF51DD">
        <w:rPr>
          <w:rFonts w:asciiTheme="minorHAnsi" w:hAnsiTheme="minorHAnsi"/>
          <w:sz w:val="20"/>
          <w:szCs w:val="20"/>
        </w:rPr>
        <w:t xml:space="preserve">A brief statement that explains how the applicant’s teaching and research background </w:t>
      </w:r>
      <w:r w:rsidRPr="00EF51DD">
        <w:rPr>
          <w:rFonts w:asciiTheme="minorHAnsi" w:hAnsiTheme="minorHAnsi" w:cs="Arial"/>
          <w:sz w:val="20"/>
          <w:szCs w:val="20"/>
          <w:lang w:bidi="en-US"/>
        </w:rPr>
        <w:t>prepares her/him to</w:t>
      </w:r>
      <w:r w:rsidRPr="00EF51DD">
        <w:rPr>
          <w:rFonts w:asciiTheme="minorHAnsi" w:hAnsiTheme="minorHAnsi" w:cs="Arial"/>
          <w:b/>
          <w:sz w:val="20"/>
          <w:szCs w:val="20"/>
          <w:lang w:bidi="en-US"/>
        </w:rPr>
        <w:t xml:space="preserve"> </w:t>
      </w:r>
      <w:r w:rsidRPr="00EF51DD">
        <w:rPr>
          <w:rFonts w:asciiTheme="minorHAnsi" w:hAnsiTheme="minorHAnsi" w:cs="Arial"/>
          <w:sz w:val="20"/>
          <w:szCs w:val="20"/>
          <w:lang w:bidi="en-US"/>
        </w:rPr>
        <w:t xml:space="preserve">teach this particular course </w:t>
      </w:r>
    </w:p>
    <w:p w14:paraId="0F5E5146" w14:textId="77777777" w:rsidR="005F7432" w:rsidRDefault="005F7432" w:rsidP="005F7432">
      <w:pPr>
        <w:pStyle w:val="ListParagraph"/>
        <w:widowControl/>
        <w:numPr>
          <w:ilvl w:val="0"/>
          <w:numId w:val="1"/>
        </w:numPr>
        <w:autoSpaceDE/>
        <w:autoSpaceDN/>
        <w:adjustRightInd/>
        <w:contextualSpacing/>
        <w:rPr>
          <w:rFonts w:asciiTheme="minorHAnsi" w:hAnsiTheme="minorHAnsi"/>
          <w:sz w:val="20"/>
          <w:szCs w:val="20"/>
        </w:rPr>
      </w:pPr>
      <w:r w:rsidRPr="00EF51DD">
        <w:rPr>
          <w:rFonts w:asciiTheme="minorHAnsi" w:hAnsiTheme="minorHAnsi"/>
          <w:sz w:val="20"/>
          <w:szCs w:val="20"/>
        </w:rPr>
        <w:t>A previous syllabus related to the subject matter</w:t>
      </w:r>
      <w:r>
        <w:rPr>
          <w:rFonts w:asciiTheme="minorHAnsi" w:hAnsiTheme="minorHAnsi"/>
          <w:sz w:val="20"/>
          <w:szCs w:val="20"/>
        </w:rPr>
        <w:t xml:space="preserve"> </w:t>
      </w:r>
      <w:r w:rsidRPr="00416F67">
        <w:rPr>
          <w:rFonts w:asciiTheme="minorHAnsi" w:hAnsiTheme="minorHAnsi"/>
          <w:sz w:val="20"/>
          <w:szCs w:val="20"/>
        </w:rPr>
        <w:t>or a sample syllabus</w:t>
      </w:r>
      <w:r w:rsidRPr="00EF6AF9">
        <w:rPr>
          <w:rFonts w:asciiTheme="minorHAnsi" w:hAnsiTheme="minorHAnsi"/>
          <w:color w:val="C45911" w:themeColor="accent2" w:themeShade="BF"/>
          <w:sz w:val="20"/>
          <w:szCs w:val="20"/>
        </w:rPr>
        <w:t xml:space="preserve"> </w:t>
      </w:r>
      <w:r w:rsidRPr="00EF51DD">
        <w:rPr>
          <w:rFonts w:asciiTheme="minorHAnsi" w:hAnsiTheme="minorHAnsi"/>
          <w:sz w:val="20"/>
          <w:szCs w:val="20"/>
        </w:rPr>
        <w:t>of the advertised course</w:t>
      </w:r>
    </w:p>
    <w:p w14:paraId="4181D3D4" w14:textId="3E479227" w:rsidR="00547B24" w:rsidRPr="00EF51DD" w:rsidRDefault="00B17E9A" w:rsidP="005F7432">
      <w:pPr>
        <w:pStyle w:val="ListParagraph"/>
        <w:widowControl/>
        <w:numPr>
          <w:ilvl w:val="0"/>
          <w:numId w:val="1"/>
        </w:numPr>
        <w:autoSpaceDE/>
        <w:autoSpaceDN/>
        <w:adjustRightInd/>
        <w:contextualSpacing/>
        <w:rPr>
          <w:rFonts w:asciiTheme="minorHAnsi" w:hAnsiTheme="minorHAnsi"/>
          <w:sz w:val="20"/>
          <w:szCs w:val="20"/>
        </w:rPr>
      </w:pPr>
      <w:r>
        <w:rPr>
          <w:rFonts w:asciiTheme="minorHAnsi" w:hAnsiTheme="minorHAnsi"/>
          <w:sz w:val="20"/>
          <w:szCs w:val="20"/>
        </w:rPr>
        <w:t>A statement of teaching philosophy and interests (teaching dossier) as well as evidence of impact on student outcomes (which can include student feedback and ratings such as student perceptions of teaching or SPTs)</w:t>
      </w:r>
    </w:p>
    <w:p w14:paraId="30609511" w14:textId="77777777" w:rsidR="005F7432" w:rsidRPr="001B2E75" w:rsidRDefault="005F7432" w:rsidP="005F7432">
      <w:pPr>
        <w:rPr>
          <w:rFonts w:ascii="Calibri" w:hAnsi="Calibri"/>
          <w:b/>
          <w:sz w:val="20"/>
          <w:szCs w:val="20"/>
          <w:u w:val="single"/>
        </w:rPr>
      </w:pPr>
    </w:p>
    <w:p w14:paraId="04436E38" w14:textId="77777777" w:rsidR="005F7432" w:rsidRPr="001B2E75" w:rsidRDefault="005F7432" w:rsidP="005F7432">
      <w:pPr>
        <w:rPr>
          <w:rFonts w:ascii="Calibri" w:hAnsi="Calibri"/>
          <w:sz w:val="20"/>
          <w:szCs w:val="20"/>
        </w:rPr>
      </w:pPr>
      <w:r w:rsidRPr="00B50145">
        <w:rPr>
          <w:rFonts w:ascii="Calibri" w:hAnsi="Calibri"/>
          <w:b/>
          <w:sz w:val="20"/>
          <w:szCs w:val="20"/>
        </w:rPr>
        <w:t>New Applications</w:t>
      </w:r>
      <w:r w:rsidRPr="001B2E75">
        <w:rPr>
          <w:rFonts w:ascii="Calibri" w:hAnsi="Calibri"/>
          <w:sz w:val="20"/>
          <w:szCs w:val="20"/>
        </w:rPr>
        <w:t xml:space="preserve"> should </w:t>
      </w:r>
      <w:r>
        <w:rPr>
          <w:rFonts w:ascii="Calibri" w:hAnsi="Calibri"/>
          <w:sz w:val="20"/>
          <w:szCs w:val="20"/>
        </w:rPr>
        <w:t xml:space="preserve">also </w:t>
      </w:r>
      <w:r w:rsidRPr="001B2E75">
        <w:rPr>
          <w:rFonts w:ascii="Calibri" w:hAnsi="Calibri"/>
          <w:sz w:val="20"/>
          <w:szCs w:val="20"/>
        </w:rPr>
        <w:t>include the following</w:t>
      </w:r>
      <w:r>
        <w:rPr>
          <w:rFonts w:ascii="Calibri" w:hAnsi="Calibri"/>
          <w:sz w:val="20"/>
          <w:szCs w:val="20"/>
        </w:rPr>
        <w:t>: (If candidate has previously taught at U of Windsor review Article 54:08 b)</w:t>
      </w:r>
    </w:p>
    <w:p w14:paraId="29E800EF" w14:textId="77777777" w:rsidR="005F7432" w:rsidRDefault="005F7432" w:rsidP="005F7432">
      <w:pPr>
        <w:pStyle w:val="ListParagraph"/>
        <w:widowControl/>
        <w:numPr>
          <w:ilvl w:val="0"/>
          <w:numId w:val="1"/>
        </w:numPr>
        <w:autoSpaceDE/>
        <w:autoSpaceDN/>
        <w:adjustRightInd/>
        <w:contextualSpacing/>
        <w:rPr>
          <w:rFonts w:ascii="Calibri" w:hAnsi="Calibri"/>
          <w:sz w:val="20"/>
          <w:szCs w:val="20"/>
        </w:rPr>
      </w:pPr>
      <w:r w:rsidRPr="001B2E75">
        <w:rPr>
          <w:rFonts w:ascii="Calibri" w:hAnsi="Calibri"/>
          <w:sz w:val="20"/>
          <w:szCs w:val="20"/>
        </w:rPr>
        <w:t>Letter of application, including statement of citizenship/immigration status</w:t>
      </w:r>
    </w:p>
    <w:p w14:paraId="44789934" w14:textId="77777777" w:rsidR="005F7432" w:rsidRPr="00E50115" w:rsidRDefault="005F7432" w:rsidP="005F7432">
      <w:pPr>
        <w:pStyle w:val="ListParagraph"/>
        <w:numPr>
          <w:ilvl w:val="0"/>
          <w:numId w:val="1"/>
        </w:numPr>
        <w:rPr>
          <w:rFonts w:ascii="Calibri" w:hAnsi="Calibri" w:cs="Calibri"/>
          <w:sz w:val="18"/>
          <w:szCs w:val="18"/>
        </w:rPr>
      </w:pPr>
      <w:r w:rsidRPr="00E50115">
        <w:rPr>
          <w:rFonts w:ascii="Calibri" w:hAnsi="Calibri"/>
          <w:sz w:val="20"/>
          <w:szCs w:val="20"/>
        </w:rPr>
        <w:t xml:space="preserve">A current curriculum vitae (for the Faculty Association template click here: </w:t>
      </w:r>
      <w:hyperlink r:id="rId9" w:history="1">
        <w:r w:rsidRPr="00E50115">
          <w:rPr>
            <w:rStyle w:val="Hyperlink"/>
            <w:sz w:val="18"/>
            <w:szCs w:val="18"/>
          </w:rPr>
          <w:t>https://www.wufa.ca/article-131/schedule-a-curriculum-vitae-form</w:t>
        </w:r>
      </w:hyperlink>
    </w:p>
    <w:p w14:paraId="7751ADD3" w14:textId="66E8309D" w:rsidR="005F7432" w:rsidRPr="00C756DF" w:rsidRDefault="005F7432" w:rsidP="005F7432">
      <w:pPr>
        <w:pStyle w:val="ListParagraph"/>
        <w:widowControl/>
        <w:numPr>
          <w:ilvl w:val="0"/>
          <w:numId w:val="1"/>
        </w:numPr>
        <w:autoSpaceDE/>
        <w:autoSpaceDN/>
        <w:adjustRightInd/>
        <w:contextualSpacing/>
        <w:rPr>
          <w:rFonts w:asciiTheme="minorHAnsi" w:hAnsiTheme="minorHAnsi" w:cstheme="minorHAnsi"/>
          <w:sz w:val="20"/>
          <w:szCs w:val="20"/>
        </w:rPr>
      </w:pPr>
      <w:r w:rsidRPr="001B2E75">
        <w:rPr>
          <w:rFonts w:ascii="Calibri" w:hAnsi="Calibri"/>
          <w:sz w:val="20"/>
          <w:szCs w:val="20"/>
        </w:rPr>
        <w:t xml:space="preserve">Three </w:t>
      </w:r>
      <w:r w:rsidRPr="001B2E75">
        <w:rPr>
          <w:rFonts w:ascii="Calibri" w:hAnsi="Calibri"/>
          <w:b/>
          <w:sz w:val="20"/>
          <w:szCs w:val="20"/>
          <w:u w:val="single"/>
        </w:rPr>
        <w:t>current</w:t>
      </w:r>
      <w:r w:rsidRPr="001B2E75">
        <w:rPr>
          <w:rFonts w:ascii="Calibri" w:hAnsi="Calibri"/>
          <w:b/>
          <w:sz w:val="20"/>
          <w:szCs w:val="20"/>
        </w:rPr>
        <w:t xml:space="preserve"> </w:t>
      </w:r>
      <w:r w:rsidRPr="001B2E75">
        <w:rPr>
          <w:rFonts w:ascii="Calibri" w:hAnsi="Calibri"/>
          <w:sz w:val="20"/>
          <w:szCs w:val="20"/>
        </w:rPr>
        <w:t>letters of reference</w:t>
      </w:r>
      <w:r w:rsidR="00704CEC">
        <w:rPr>
          <w:rFonts w:ascii="Calibri" w:hAnsi="Calibri"/>
          <w:sz w:val="20"/>
          <w:szCs w:val="20"/>
        </w:rPr>
        <w:t xml:space="preserve"> sent directly to by the referee to the email noted below</w:t>
      </w:r>
      <w:r w:rsidRPr="00C756DF">
        <w:rPr>
          <w:rFonts w:asciiTheme="minorHAnsi" w:eastAsia="Calibri" w:hAnsiTheme="minorHAnsi" w:cstheme="minorHAnsi"/>
          <w:sz w:val="20"/>
          <w:szCs w:val="20"/>
          <w:lang w:val="en-US" w:eastAsia="en-US"/>
        </w:rPr>
        <w:t>.</w:t>
      </w:r>
    </w:p>
    <w:p w14:paraId="255E0496" w14:textId="78511996" w:rsidR="005F7432" w:rsidRPr="00471449" w:rsidRDefault="005F7432" w:rsidP="00995413">
      <w:pPr>
        <w:pStyle w:val="ListParagraph"/>
        <w:widowControl/>
        <w:numPr>
          <w:ilvl w:val="0"/>
          <w:numId w:val="1"/>
        </w:numPr>
        <w:autoSpaceDE/>
        <w:autoSpaceDN/>
        <w:adjustRightInd/>
        <w:contextualSpacing/>
        <w:rPr>
          <w:rFonts w:ascii="Calibri" w:hAnsi="Calibri" w:cs="Helv"/>
          <w:color w:val="000000"/>
          <w:sz w:val="20"/>
          <w:szCs w:val="20"/>
        </w:rPr>
      </w:pPr>
      <w:r w:rsidRPr="00471449">
        <w:rPr>
          <w:rFonts w:ascii="Calibri" w:hAnsi="Calibri"/>
          <w:sz w:val="20"/>
          <w:szCs w:val="20"/>
        </w:rPr>
        <w:lastRenderedPageBreak/>
        <w:t xml:space="preserve">Evidence of qualifications (e.g. </w:t>
      </w:r>
      <w:r w:rsidR="00516FEC" w:rsidRPr="00471449">
        <w:rPr>
          <w:rFonts w:ascii="Calibri" w:hAnsi="Calibri"/>
          <w:sz w:val="20"/>
          <w:szCs w:val="20"/>
        </w:rPr>
        <w:t xml:space="preserve">certification </w:t>
      </w:r>
      <w:r w:rsidRPr="00471449">
        <w:rPr>
          <w:rFonts w:ascii="Calibri" w:hAnsi="Calibri"/>
          <w:sz w:val="20"/>
          <w:szCs w:val="20"/>
        </w:rPr>
        <w:t>of degrees, dissertation and thesis topic)</w:t>
      </w:r>
      <w:r w:rsidRPr="00471449">
        <w:rPr>
          <w:rFonts w:ascii="Georgia" w:eastAsia="Calibri" w:hAnsi="Georgia" w:cs="Times New Roman"/>
          <w:lang w:val="en-US" w:eastAsia="en-US"/>
        </w:rPr>
        <w:t xml:space="preserve"> </w:t>
      </w:r>
    </w:p>
    <w:p w14:paraId="2D8608E9" w14:textId="7A0AE48E" w:rsidR="00471449" w:rsidRPr="00471449" w:rsidRDefault="00471449" w:rsidP="00995413">
      <w:pPr>
        <w:pStyle w:val="ListParagraph"/>
        <w:widowControl/>
        <w:numPr>
          <w:ilvl w:val="0"/>
          <w:numId w:val="1"/>
        </w:numPr>
        <w:autoSpaceDE/>
        <w:autoSpaceDN/>
        <w:adjustRightInd/>
        <w:contextualSpacing/>
        <w:rPr>
          <w:rFonts w:asciiTheme="minorHAnsi" w:hAnsiTheme="minorHAnsi" w:cstheme="minorHAnsi"/>
          <w:color w:val="000000"/>
          <w:sz w:val="20"/>
          <w:szCs w:val="20"/>
        </w:rPr>
      </w:pPr>
      <w:r w:rsidRPr="00471449">
        <w:rPr>
          <w:rFonts w:asciiTheme="minorHAnsi" w:eastAsia="Calibri" w:hAnsiTheme="minorHAnsi" w:cstheme="minorHAnsi"/>
          <w:sz w:val="20"/>
          <w:szCs w:val="20"/>
          <w:lang w:val="en-US" w:eastAsia="en-US"/>
        </w:rPr>
        <w:t>Provide a list of all courses taught</w:t>
      </w:r>
    </w:p>
    <w:p w14:paraId="20E5786B" w14:textId="77777777" w:rsidR="00471449" w:rsidRPr="00471449" w:rsidRDefault="00471449" w:rsidP="00471449">
      <w:pPr>
        <w:widowControl/>
        <w:autoSpaceDE/>
        <w:autoSpaceDN/>
        <w:adjustRightInd/>
        <w:contextualSpacing/>
        <w:rPr>
          <w:rFonts w:asciiTheme="minorHAnsi" w:hAnsiTheme="minorHAnsi" w:cstheme="minorHAnsi"/>
          <w:color w:val="000000"/>
          <w:sz w:val="20"/>
          <w:szCs w:val="20"/>
        </w:rPr>
      </w:pPr>
    </w:p>
    <w:p w14:paraId="22E2C70F" w14:textId="77777777" w:rsidR="005F7432" w:rsidRDefault="005F7432" w:rsidP="005F7432">
      <w:pPr>
        <w:widowControl/>
        <w:rPr>
          <w:rFonts w:ascii="Calibri" w:hAnsi="Calibri" w:cs="Helv"/>
          <w:color w:val="000000"/>
          <w:sz w:val="20"/>
          <w:szCs w:val="20"/>
        </w:rPr>
      </w:pPr>
      <w:r>
        <w:rPr>
          <w:rFonts w:ascii="Calibri" w:hAnsi="Calibri" w:cs="Helv"/>
          <w:color w:val="000000"/>
          <w:sz w:val="20"/>
          <w:szCs w:val="20"/>
        </w:rPr>
        <w:t>Candidates who have previously taught at the University in the past two (2) years (article 54:08 a) and have submitted their written statement of interest by March 1 annually shall be considered for all courses to which they are qualified to teach.  Those who have taught previously at the University shall not be required to complete the application form or supply letters of recommendation for each reappointment (article 54:08 b).</w:t>
      </w:r>
    </w:p>
    <w:p w14:paraId="70FB58BF" w14:textId="77777777" w:rsidR="005F7432" w:rsidRDefault="005F7432" w:rsidP="005F7432">
      <w:pPr>
        <w:widowControl/>
        <w:rPr>
          <w:rFonts w:ascii="Calibri" w:hAnsi="Calibri" w:cs="Helv"/>
          <w:color w:val="000000"/>
          <w:sz w:val="20"/>
          <w:szCs w:val="20"/>
        </w:rPr>
      </w:pPr>
    </w:p>
    <w:p w14:paraId="75889078" w14:textId="1CEC8F0B" w:rsidR="005F7432" w:rsidRPr="00E04358" w:rsidRDefault="005F7432" w:rsidP="005F7432">
      <w:pPr>
        <w:rPr>
          <w:rFonts w:asciiTheme="minorHAnsi" w:hAnsiTheme="minorHAnsi" w:cs="Times New Roman"/>
          <w:iCs/>
          <w:sz w:val="20"/>
          <w:szCs w:val="20"/>
        </w:rPr>
      </w:pPr>
      <w:r w:rsidRPr="00E04358">
        <w:rPr>
          <w:rFonts w:asciiTheme="minorHAnsi" w:hAnsiTheme="minorHAnsi"/>
          <w:iCs/>
          <w:sz w:val="20"/>
          <w:szCs w:val="20"/>
        </w:rPr>
        <w:t>If you need an accommodation for any part of the application</w:t>
      </w:r>
      <w:r>
        <w:rPr>
          <w:rFonts w:asciiTheme="minorHAnsi" w:hAnsiTheme="minorHAnsi"/>
          <w:iCs/>
          <w:sz w:val="20"/>
          <w:szCs w:val="20"/>
        </w:rPr>
        <w:t xml:space="preserve"> process</w:t>
      </w:r>
      <w:r w:rsidRPr="00E04358">
        <w:rPr>
          <w:rFonts w:asciiTheme="minorHAnsi" w:hAnsiTheme="minorHAnsi"/>
          <w:iCs/>
          <w:sz w:val="20"/>
          <w:szCs w:val="20"/>
        </w:rPr>
        <w:t xml:space="preserve">, please notify the Office of the Dean, </w:t>
      </w:r>
      <w:r w:rsidR="00D24B44">
        <w:rPr>
          <w:rFonts w:asciiTheme="minorHAnsi" w:hAnsiTheme="minorHAnsi"/>
          <w:iCs/>
          <w:sz w:val="20"/>
          <w:szCs w:val="20"/>
        </w:rPr>
        <w:t xml:space="preserve">Ms. </w:t>
      </w:r>
      <w:r w:rsidR="00B45FCE">
        <w:rPr>
          <w:rFonts w:asciiTheme="minorHAnsi" w:hAnsiTheme="minorHAnsi"/>
          <w:iCs/>
          <w:sz w:val="20"/>
          <w:szCs w:val="20"/>
        </w:rPr>
        <w:t>Tracy Mac</w:t>
      </w:r>
      <w:r w:rsidR="00084944">
        <w:rPr>
          <w:rFonts w:asciiTheme="minorHAnsi" w:hAnsiTheme="minorHAnsi"/>
          <w:iCs/>
          <w:sz w:val="20"/>
          <w:szCs w:val="20"/>
        </w:rPr>
        <w:t>L</w:t>
      </w:r>
      <w:r w:rsidR="00B45FCE">
        <w:rPr>
          <w:rFonts w:asciiTheme="minorHAnsi" w:hAnsiTheme="minorHAnsi"/>
          <w:iCs/>
          <w:sz w:val="20"/>
          <w:szCs w:val="20"/>
        </w:rPr>
        <w:t>eod</w:t>
      </w:r>
      <w:r w:rsidRPr="00E04358">
        <w:rPr>
          <w:rFonts w:asciiTheme="minorHAnsi" w:hAnsiTheme="minorHAnsi"/>
          <w:iCs/>
          <w:sz w:val="20"/>
          <w:szCs w:val="20"/>
        </w:rPr>
        <w:t xml:space="preserve"> at </w:t>
      </w:r>
      <w:hyperlink r:id="rId10" w:history="1">
        <w:r w:rsidR="00084944" w:rsidRPr="002E691D">
          <w:rPr>
            <w:rStyle w:val="Hyperlink"/>
            <w:rFonts w:asciiTheme="minorHAnsi" w:hAnsiTheme="minorHAnsi"/>
            <w:iCs/>
            <w:sz w:val="20"/>
            <w:szCs w:val="20"/>
          </w:rPr>
          <w:t>tmacleod@uwindsor.ca</w:t>
        </w:r>
      </w:hyperlink>
      <w:r w:rsidRPr="00E04358">
        <w:rPr>
          <w:rFonts w:asciiTheme="minorHAnsi" w:hAnsiTheme="minorHAnsi"/>
          <w:iCs/>
          <w:sz w:val="20"/>
          <w:szCs w:val="20"/>
        </w:rPr>
        <w:t xml:space="preserve">. </w:t>
      </w:r>
      <w:r>
        <w:rPr>
          <w:rFonts w:asciiTheme="minorHAnsi" w:hAnsiTheme="minorHAnsi"/>
          <w:iCs/>
          <w:sz w:val="20"/>
          <w:szCs w:val="20"/>
        </w:rPr>
        <w:t xml:space="preserve"> </w:t>
      </w:r>
      <w:r w:rsidRPr="00E04358">
        <w:rPr>
          <w:rFonts w:asciiTheme="minorHAnsi" w:hAnsiTheme="minorHAnsi"/>
          <w:iCs/>
          <w:sz w:val="20"/>
          <w:szCs w:val="20"/>
        </w:rPr>
        <w:t>Should you require further information on accommodation, please visit the website of the Office of Human Rights, Equity &amp; Accessibility (OHREA)</w:t>
      </w:r>
      <w:r>
        <w:rPr>
          <w:rFonts w:asciiTheme="minorHAnsi" w:hAnsiTheme="minorHAnsi"/>
          <w:iCs/>
          <w:sz w:val="20"/>
          <w:szCs w:val="20"/>
        </w:rPr>
        <w:t xml:space="preserve"> </w:t>
      </w:r>
      <w:hyperlink r:id="rId11" w:history="1">
        <w:r w:rsidRPr="00F83B98">
          <w:rPr>
            <w:rStyle w:val="Hyperlink"/>
            <w:rFonts w:asciiTheme="minorHAnsi" w:hAnsiTheme="minorHAnsi"/>
            <w:iCs/>
            <w:sz w:val="20"/>
            <w:szCs w:val="20"/>
          </w:rPr>
          <w:t>http://www.uwindsor.ca/ohrea/</w:t>
        </w:r>
      </w:hyperlink>
      <w:r>
        <w:rPr>
          <w:rFonts w:asciiTheme="minorHAnsi" w:hAnsiTheme="minorHAnsi"/>
          <w:iCs/>
          <w:sz w:val="20"/>
          <w:szCs w:val="20"/>
        </w:rPr>
        <w:t xml:space="preserve"> </w:t>
      </w:r>
      <w:r w:rsidRPr="00E04358">
        <w:rPr>
          <w:rFonts w:asciiTheme="minorHAnsi" w:hAnsiTheme="minorHAnsi"/>
          <w:iCs/>
          <w:sz w:val="20"/>
          <w:szCs w:val="20"/>
        </w:rPr>
        <w:t>.</w:t>
      </w:r>
    </w:p>
    <w:p w14:paraId="131B39D1" w14:textId="77777777" w:rsidR="005F7432" w:rsidRPr="001B2E75" w:rsidRDefault="005F7432" w:rsidP="005F7432">
      <w:pPr>
        <w:widowControl/>
        <w:rPr>
          <w:rFonts w:ascii="Calibri" w:hAnsi="Calibri" w:cs="Helv"/>
          <w:color w:val="000000"/>
          <w:sz w:val="20"/>
          <w:szCs w:val="20"/>
        </w:rPr>
      </w:pPr>
    </w:p>
    <w:p w14:paraId="1685C1E6" w14:textId="77777777" w:rsidR="005F7432" w:rsidRDefault="005F7432" w:rsidP="005F7432">
      <w:pPr>
        <w:rPr>
          <w:rFonts w:ascii="Calibri" w:hAnsi="Calibri"/>
          <w:sz w:val="20"/>
          <w:szCs w:val="20"/>
        </w:rPr>
      </w:pPr>
      <w:r w:rsidRPr="001B2E75">
        <w:rPr>
          <w:rFonts w:ascii="Calibri" w:hAnsi="Calibri"/>
          <w:sz w:val="20"/>
          <w:szCs w:val="20"/>
        </w:rPr>
        <w:t>Applications should be sent to:</w:t>
      </w:r>
      <w:r>
        <w:rPr>
          <w:rFonts w:ascii="Calibri" w:hAnsi="Calibri"/>
          <w:sz w:val="20"/>
          <w:szCs w:val="20"/>
        </w:rPr>
        <w:tab/>
        <w:t>Dr. Philip Rose, Head</w:t>
      </w:r>
    </w:p>
    <w:p w14:paraId="246C4629" w14:textId="77777777" w:rsidR="005F7432" w:rsidRPr="001B2E75" w:rsidRDefault="005F7432" w:rsidP="005F7432">
      <w:pPr>
        <w:ind w:left="2880"/>
        <w:rPr>
          <w:rFonts w:ascii="Calibri" w:hAnsi="Calibri"/>
          <w:sz w:val="20"/>
          <w:szCs w:val="20"/>
        </w:rPr>
      </w:pPr>
      <w:r>
        <w:rPr>
          <w:rFonts w:ascii="Calibri" w:hAnsi="Calibri"/>
          <w:sz w:val="20"/>
          <w:szCs w:val="20"/>
        </w:rPr>
        <w:t>Department of Philosophy</w:t>
      </w:r>
    </w:p>
    <w:p w14:paraId="68CC4FCF" w14:textId="77777777" w:rsidR="005F7432" w:rsidRPr="001B2E75" w:rsidRDefault="005F7432" w:rsidP="005F7432">
      <w:pPr>
        <w:ind w:left="2880"/>
        <w:rPr>
          <w:rFonts w:ascii="Calibri" w:hAnsi="Calibri"/>
          <w:sz w:val="20"/>
          <w:szCs w:val="20"/>
        </w:rPr>
      </w:pPr>
      <w:r w:rsidRPr="2CB11E1E">
        <w:rPr>
          <w:rFonts w:ascii="Calibri" w:hAnsi="Calibri"/>
          <w:sz w:val="20"/>
          <w:szCs w:val="20"/>
        </w:rPr>
        <w:t>Faculty of Arts, Humanities and Social Sciences, CHN 2190; twhelan@uwindsor.ca</w:t>
      </w:r>
    </w:p>
    <w:p w14:paraId="011EABE5" w14:textId="77777777" w:rsidR="005F7432" w:rsidRPr="001B2E75" w:rsidRDefault="005F7432" w:rsidP="005F7432">
      <w:pPr>
        <w:ind w:left="2880"/>
        <w:rPr>
          <w:rFonts w:ascii="Calibri" w:hAnsi="Calibri"/>
          <w:sz w:val="20"/>
          <w:szCs w:val="20"/>
        </w:rPr>
      </w:pPr>
      <w:r w:rsidRPr="001B2E75">
        <w:rPr>
          <w:rFonts w:ascii="Calibri" w:hAnsi="Calibri"/>
          <w:sz w:val="20"/>
          <w:szCs w:val="20"/>
        </w:rPr>
        <w:t>University of Windsor, Windsor, ON   N9B 3P4</w:t>
      </w:r>
    </w:p>
    <w:p w14:paraId="10B50EB1" w14:textId="287E87BC" w:rsidR="005F7432" w:rsidRDefault="005F7432" w:rsidP="005F7432">
      <w:pPr>
        <w:ind w:left="2880"/>
        <w:rPr>
          <w:rFonts w:ascii="Calibri" w:hAnsi="Calibri"/>
          <w:b/>
          <w:sz w:val="22"/>
          <w:szCs w:val="22"/>
        </w:rPr>
      </w:pPr>
      <w:r w:rsidRPr="001B2E75">
        <w:rPr>
          <w:rFonts w:ascii="Calibri" w:hAnsi="Calibri"/>
          <w:b/>
          <w:sz w:val="20"/>
          <w:szCs w:val="20"/>
          <w:u w:val="single"/>
        </w:rPr>
        <w:t>DEADLINE FOR RECEIPT OF APPLICATIONS:</w:t>
      </w:r>
      <w:r w:rsidRPr="001B2E75">
        <w:rPr>
          <w:rFonts w:ascii="Calibri" w:hAnsi="Calibri"/>
          <w:b/>
          <w:sz w:val="20"/>
          <w:szCs w:val="20"/>
        </w:rPr>
        <w:t xml:space="preserve">  </w:t>
      </w:r>
      <w:r w:rsidR="00690E7F">
        <w:rPr>
          <w:rFonts w:ascii="Calibri" w:hAnsi="Calibri"/>
          <w:b/>
          <w:sz w:val="22"/>
          <w:szCs w:val="22"/>
        </w:rPr>
        <w:t xml:space="preserve">October </w:t>
      </w:r>
      <w:r w:rsidR="00611CC8">
        <w:rPr>
          <w:rFonts w:ascii="Calibri" w:hAnsi="Calibri"/>
          <w:b/>
          <w:sz w:val="22"/>
          <w:szCs w:val="22"/>
        </w:rPr>
        <w:t>6</w:t>
      </w:r>
      <w:r>
        <w:rPr>
          <w:rFonts w:ascii="Calibri" w:hAnsi="Calibri"/>
          <w:b/>
          <w:sz w:val="22"/>
          <w:szCs w:val="22"/>
        </w:rPr>
        <w:t>, 202</w:t>
      </w:r>
      <w:r w:rsidR="00690E7F">
        <w:rPr>
          <w:rFonts w:ascii="Calibri" w:hAnsi="Calibri"/>
          <w:b/>
          <w:sz w:val="22"/>
          <w:szCs w:val="22"/>
        </w:rPr>
        <w:t>3</w:t>
      </w:r>
      <w:r w:rsidRPr="00CF6BE2">
        <w:rPr>
          <w:rFonts w:ascii="Calibri" w:hAnsi="Calibri"/>
          <w:b/>
          <w:sz w:val="22"/>
          <w:szCs w:val="22"/>
        </w:rPr>
        <w:t xml:space="preserve"> at noon.</w:t>
      </w:r>
    </w:p>
    <w:p w14:paraId="0D014D02" w14:textId="77777777" w:rsidR="005F7432" w:rsidRDefault="005F7432" w:rsidP="00CA252C">
      <w:pPr>
        <w:ind w:left="2160" w:firstLine="720"/>
        <w:rPr>
          <w:rFonts w:ascii="Calibri" w:hAnsi="Calibri"/>
          <w:sz w:val="20"/>
          <w:szCs w:val="20"/>
        </w:rPr>
      </w:pPr>
      <w:r w:rsidRPr="001B2E75">
        <w:rPr>
          <w:rFonts w:ascii="Calibri" w:hAnsi="Calibri"/>
          <w:sz w:val="20"/>
          <w:szCs w:val="20"/>
        </w:rPr>
        <w:t>(Subject to change, sufficient enrolment, and budgetary approval)</w:t>
      </w:r>
    </w:p>
    <w:p w14:paraId="05F40741" w14:textId="77777777" w:rsidR="005F7432" w:rsidRDefault="005F7432" w:rsidP="005F7432">
      <w:pPr>
        <w:jc w:val="center"/>
        <w:rPr>
          <w:rFonts w:ascii="Calibri" w:hAnsi="Calibri"/>
          <w:sz w:val="20"/>
          <w:szCs w:val="20"/>
        </w:rPr>
      </w:pPr>
    </w:p>
    <w:p w14:paraId="4C0B538A" w14:textId="77777777" w:rsidR="00920CF7" w:rsidRPr="00442915" w:rsidRDefault="00920CF7" w:rsidP="00920CF7">
      <w:pPr>
        <w:rPr>
          <w:rFonts w:ascii="Calibri" w:hAnsi="Calibri"/>
          <w:i/>
          <w:iCs/>
          <w:color w:val="FF0000"/>
          <w:sz w:val="18"/>
          <w:szCs w:val="18"/>
          <w:u w:val="single"/>
        </w:rPr>
      </w:pPr>
      <w:r w:rsidRPr="00442915">
        <w:rPr>
          <w:rFonts w:ascii="Helvetica" w:hAnsi="Helvetica" w:cs="Helvetica"/>
          <w:i/>
          <w:iCs/>
          <w:color w:val="000000"/>
          <w:sz w:val="18"/>
          <w:szCs w:val="18"/>
          <w:shd w:val="clear" w:color="auto" w:fill="FFFFFF"/>
        </w:rPr>
        <w:t>The University of Windsor is a welcoming community committed to Indigenization and decolonization, and equity, diversity, inclusion, and accessibility in our teaching, learning, and work environments.  In pursuit of the University's Employment Equity Plan, members from the designated groups (women, Indigenous/Aboriginal (First Nations, Métis, Inuit) persons, racialized persons/visible minorities, persons with disabilities, and persons of a minority sexual orientation and/or gender identity) are encouraged to apply and to self-identify. All qualified candidates are encouraged to apply; however, Canadians and permanent residents will be given priority.</w:t>
      </w:r>
    </w:p>
    <w:p w14:paraId="5A7B3B72" w14:textId="44A46F43" w:rsidR="00E6068E" w:rsidRPr="00E6068E" w:rsidRDefault="00E6068E" w:rsidP="00920CF7">
      <w:pPr>
        <w:rPr>
          <w:rFonts w:asciiTheme="minorHAnsi" w:hAnsiTheme="minorHAnsi"/>
          <w:sz w:val="18"/>
          <w:szCs w:val="18"/>
        </w:rPr>
      </w:pPr>
    </w:p>
    <w:sectPr w:rsidR="00E6068E" w:rsidRPr="00E6068E" w:rsidSect="007D3119">
      <w:pgSz w:w="12240" w:h="15840" w:code="1"/>
      <w:pgMar w:top="567" w:right="964"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441B"/>
    <w:multiLevelType w:val="hybridMultilevel"/>
    <w:tmpl w:val="FB44E950"/>
    <w:lvl w:ilvl="0" w:tplc="E752D2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E81B66"/>
    <w:multiLevelType w:val="hybridMultilevel"/>
    <w:tmpl w:val="4D263A28"/>
    <w:lvl w:ilvl="0" w:tplc="E8E8888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93188"/>
    <w:multiLevelType w:val="hybridMultilevel"/>
    <w:tmpl w:val="DA548984"/>
    <w:lvl w:ilvl="0" w:tplc="10AE5F8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9D0913"/>
    <w:multiLevelType w:val="hybridMultilevel"/>
    <w:tmpl w:val="D0FAA69E"/>
    <w:lvl w:ilvl="0" w:tplc="6C44FC9E">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F16290"/>
    <w:multiLevelType w:val="hybridMultilevel"/>
    <w:tmpl w:val="3B325396"/>
    <w:lvl w:ilvl="0" w:tplc="F45859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EB12BD"/>
    <w:multiLevelType w:val="hybridMultilevel"/>
    <w:tmpl w:val="458C7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074CC0"/>
    <w:multiLevelType w:val="hybridMultilevel"/>
    <w:tmpl w:val="DAEE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B0323"/>
    <w:multiLevelType w:val="hybridMultilevel"/>
    <w:tmpl w:val="B98838B8"/>
    <w:lvl w:ilvl="0" w:tplc="4426F2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24067"/>
    <w:multiLevelType w:val="hybridMultilevel"/>
    <w:tmpl w:val="498C1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93893866">
    <w:abstractNumId w:val="8"/>
  </w:num>
  <w:num w:numId="2" w16cid:durableId="959338079">
    <w:abstractNumId w:val="6"/>
  </w:num>
  <w:num w:numId="3" w16cid:durableId="1628928045">
    <w:abstractNumId w:val="5"/>
  </w:num>
  <w:num w:numId="4" w16cid:durableId="243299710">
    <w:abstractNumId w:val="0"/>
  </w:num>
  <w:num w:numId="5" w16cid:durableId="1667586756">
    <w:abstractNumId w:val="1"/>
  </w:num>
  <w:num w:numId="6" w16cid:durableId="1326284261">
    <w:abstractNumId w:val="2"/>
  </w:num>
  <w:num w:numId="7" w16cid:durableId="135223763">
    <w:abstractNumId w:val="3"/>
  </w:num>
  <w:num w:numId="8" w16cid:durableId="1520925884">
    <w:abstractNumId w:val="4"/>
  </w:num>
  <w:num w:numId="9" w16cid:durableId="857818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07"/>
    <w:rsid w:val="0000114F"/>
    <w:rsid w:val="000108C5"/>
    <w:rsid w:val="00033514"/>
    <w:rsid w:val="00072314"/>
    <w:rsid w:val="000742EA"/>
    <w:rsid w:val="00084944"/>
    <w:rsid w:val="000A1E3E"/>
    <w:rsid w:val="000A22B6"/>
    <w:rsid w:val="000D748F"/>
    <w:rsid w:val="00106D12"/>
    <w:rsid w:val="001373F2"/>
    <w:rsid w:val="0016186A"/>
    <w:rsid w:val="00166D57"/>
    <w:rsid w:val="001701BD"/>
    <w:rsid w:val="0017403E"/>
    <w:rsid w:val="00176E2D"/>
    <w:rsid w:val="001F6091"/>
    <w:rsid w:val="0020785A"/>
    <w:rsid w:val="00210D2F"/>
    <w:rsid w:val="00224BEE"/>
    <w:rsid w:val="00236158"/>
    <w:rsid w:val="0028288B"/>
    <w:rsid w:val="00285878"/>
    <w:rsid w:val="002D315F"/>
    <w:rsid w:val="003032C3"/>
    <w:rsid w:val="003147DF"/>
    <w:rsid w:val="00317C4A"/>
    <w:rsid w:val="00340749"/>
    <w:rsid w:val="00355C8C"/>
    <w:rsid w:val="0035752A"/>
    <w:rsid w:val="0036075A"/>
    <w:rsid w:val="003937D5"/>
    <w:rsid w:val="003D40E9"/>
    <w:rsid w:val="003F0758"/>
    <w:rsid w:val="004011DF"/>
    <w:rsid w:val="004055B7"/>
    <w:rsid w:val="00405E21"/>
    <w:rsid w:val="00416F67"/>
    <w:rsid w:val="00460A9C"/>
    <w:rsid w:val="00471449"/>
    <w:rsid w:val="0047524E"/>
    <w:rsid w:val="00486693"/>
    <w:rsid w:val="00487CFE"/>
    <w:rsid w:val="00494F22"/>
    <w:rsid w:val="004A396F"/>
    <w:rsid w:val="004B7E1C"/>
    <w:rsid w:val="004E1A8E"/>
    <w:rsid w:val="00504E33"/>
    <w:rsid w:val="00516FEC"/>
    <w:rsid w:val="00541F4E"/>
    <w:rsid w:val="00547B24"/>
    <w:rsid w:val="00551630"/>
    <w:rsid w:val="005658F6"/>
    <w:rsid w:val="0058252E"/>
    <w:rsid w:val="0059790D"/>
    <w:rsid w:val="005B437B"/>
    <w:rsid w:val="005B67E8"/>
    <w:rsid w:val="005C6421"/>
    <w:rsid w:val="005D2D7F"/>
    <w:rsid w:val="005F5406"/>
    <w:rsid w:val="005F7432"/>
    <w:rsid w:val="00611CC8"/>
    <w:rsid w:val="00613B15"/>
    <w:rsid w:val="006770C8"/>
    <w:rsid w:val="00690E7F"/>
    <w:rsid w:val="00696A69"/>
    <w:rsid w:val="006A3690"/>
    <w:rsid w:val="006B148C"/>
    <w:rsid w:val="00704CEC"/>
    <w:rsid w:val="00706130"/>
    <w:rsid w:val="00750BF0"/>
    <w:rsid w:val="00766E3C"/>
    <w:rsid w:val="00772B0E"/>
    <w:rsid w:val="00790B55"/>
    <w:rsid w:val="007A6D48"/>
    <w:rsid w:val="007D2835"/>
    <w:rsid w:val="007D3119"/>
    <w:rsid w:val="007E6107"/>
    <w:rsid w:val="00805B0A"/>
    <w:rsid w:val="0082678C"/>
    <w:rsid w:val="0083509C"/>
    <w:rsid w:val="00884889"/>
    <w:rsid w:val="00890844"/>
    <w:rsid w:val="008C05FE"/>
    <w:rsid w:val="00915B5E"/>
    <w:rsid w:val="00920CF7"/>
    <w:rsid w:val="00927B32"/>
    <w:rsid w:val="009B11CC"/>
    <w:rsid w:val="009B4F31"/>
    <w:rsid w:val="009C34AD"/>
    <w:rsid w:val="009D07C5"/>
    <w:rsid w:val="009E656E"/>
    <w:rsid w:val="00A07D4A"/>
    <w:rsid w:val="00A26DA6"/>
    <w:rsid w:val="00A5556A"/>
    <w:rsid w:val="00A81C60"/>
    <w:rsid w:val="00B05B19"/>
    <w:rsid w:val="00B0629C"/>
    <w:rsid w:val="00B17713"/>
    <w:rsid w:val="00B17E9A"/>
    <w:rsid w:val="00B45FCE"/>
    <w:rsid w:val="00B50145"/>
    <w:rsid w:val="00B719B9"/>
    <w:rsid w:val="00B734EF"/>
    <w:rsid w:val="00B74CE9"/>
    <w:rsid w:val="00BB3E5B"/>
    <w:rsid w:val="00BB78FF"/>
    <w:rsid w:val="00BC48D2"/>
    <w:rsid w:val="00BC4BDE"/>
    <w:rsid w:val="00BD258A"/>
    <w:rsid w:val="00BD3D4D"/>
    <w:rsid w:val="00BE482F"/>
    <w:rsid w:val="00BF2819"/>
    <w:rsid w:val="00BF3DB6"/>
    <w:rsid w:val="00BF4817"/>
    <w:rsid w:val="00C07B50"/>
    <w:rsid w:val="00C249BD"/>
    <w:rsid w:val="00C7310C"/>
    <w:rsid w:val="00C817AD"/>
    <w:rsid w:val="00C8762E"/>
    <w:rsid w:val="00CA252C"/>
    <w:rsid w:val="00CA5968"/>
    <w:rsid w:val="00CB2C3E"/>
    <w:rsid w:val="00CC56E3"/>
    <w:rsid w:val="00CC5AEA"/>
    <w:rsid w:val="00CC7A49"/>
    <w:rsid w:val="00CF7DCD"/>
    <w:rsid w:val="00D24B44"/>
    <w:rsid w:val="00D65A52"/>
    <w:rsid w:val="00D809C2"/>
    <w:rsid w:val="00D936DA"/>
    <w:rsid w:val="00DB3916"/>
    <w:rsid w:val="00E04358"/>
    <w:rsid w:val="00E50115"/>
    <w:rsid w:val="00E510EE"/>
    <w:rsid w:val="00E6068E"/>
    <w:rsid w:val="00E6650B"/>
    <w:rsid w:val="00EE5CD7"/>
    <w:rsid w:val="00EF553A"/>
    <w:rsid w:val="00EF6AF9"/>
    <w:rsid w:val="00F40026"/>
    <w:rsid w:val="00F74143"/>
    <w:rsid w:val="00FF47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2DDC"/>
  <w15:chartTrackingRefBased/>
  <w15:docId w15:val="{F674E841-CF65-4DC6-8537-60ADBC2A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07"/>
    <w:pPr>
      <w:widowControl w:val="0"/>
      <w:autoSpaceDE w:val="0"/>
      <w:autoSpaceDN w:val="0"/>
      <w:adjustRightInd w:val="0"/>
      <w:spacing w:after="0" w:line="240" w:lineRule="auto"/>
    </w:pPr>
    <w:rPr>
      <w:rFonts w:ascii="Univers" w:eastAsia="Times New Roman" w:hAnsi="Univers" w:cs="Univer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6107"/>
    <w:rPr>
      <w:color w:val="0000FF"/>
    </w:rPr>
  </w:style>
  <w:style w:type="paragraph" w:styleId="ListParagraph">
    <w:name w:val="List Paragraph"/>
    <w:basedOn w:val="Normal"/>
    <w:uiPriority w:val="34"/>
    <w:qFormat/>
    <w:rsid w:val="007E6107"/>
    <w:pPr>
      <w:ind w:left="720"/>
    </w:pPr>
  </w:style>
  <w:style w:type="paragraph" w:customStyle="1" w:styleId="Default">
    <w:name w:val="Default"/>
    <w:rsid w:val="007E6107"/>
    <w:pPr>
      <w:autoSpaceDE w:val="0"/>
      <w:autoSpaceDN w:val="0"/>
      <w:adjustRightInd w:val="0"/>
      <w:spacing w:after="0" w:line="240" w:lineRule="auto"/>
    </w:pPr>
    <w:rPr>
      <w:rFonts w:ascii="Franklin Gothic Demi" w:eastAsia="Times New Roman" w:hAnsi="Franklin Gothic Demi" w:cs="Franklin Gothic Demi"/>
      <w:color w:val="000000"/>
      <w:sz w:val="24"/>
      <w:szCs w:val="24"/>
      <w:lang w:val="en-US"/>
    </w:rPr>
  </w:style>
  <w:style w:type="character" w:styleId="FollowedHyperlink">
    <w:name w:val="FollowedHyperlink"/>
    <w:basedOn w:val="DefaultParagraphFont"/>
    <w:uiPriority w:val="99"/>
    <w:semiHidden/>
    <w:unhideWhenUsed/>
    <w:rsid w:val="007E6107"/>
    <w:rPr>
      <w:color w:val="954F72" w:themeColor="followedHyperlink"/>
      <w:u w:val="single"/>
    </w:rPr>
  </w:style>
  <w:style w:type="paragraph" w:styleId="BalloonText">
    <w:name w:val="Balloon Text"/>
    <w:basedOn w:val="Normal"/>
    <w:link w:val="BalloonTextChar"/>
    <w:uiPriority w:val="99"/>
    <w:semiHidden/>
    <w:unhideWhenUsed/>
    <w:rsid w:val="007D2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35"/>
    <w:rPr>
      <w:rFonts w:ascii="Segoe UI" w:eastAsia="Times New Roman" w:hAnsi="Segoe UI" w:cs="Segoe UI"/>
      <w:sz w:val="18"/>
      <w:szCs w:val="18"/>
      <w:lang w:eastAsia="en-CA"/>
    </w:rPr>
  </w:style>
  <w:style w:type="character" w:styleId="UnresolvedMention">
    <w:name w:val="Unresolved Mention"/>
    <w:basedOn w:val="DefaultParagraphFont"/>
    <w:uiPriority w:val="99"/>
    <w:semiHidden/>
    <w:unhideWhenUsed/>
    <w:rsid w:val="00CF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4376">
      <w:bodyDiv w:val="1"/>
      <w:marLeft w:val="0"/>
      <w:marRight w:val="0"/>
      <w:marTop w:val="0"/>
      <w:marBottom w:val="0"/>
      <w:divBdr>
        <w:top w:val="none" w:sz="0" w:space="0" w:color="auto"/>
        <w:left w:val="none" w:sz="0" w:space="0" w:color="auto"/>
        <w:bottom w:val="none" w:sz="0" w:space="0" w:color="auto"/>
        <w:right w:val="none" w:sz="0" w:space="0" w:color="auto"/>
      </w:divBdr>
    </w:div>
    <w:div w:id="984285284">
      <w:bodyDiv w:val="1"/>
      <w:marLeft w:val="0"/>
      <w:marRight w:val="0"/>
      <w:marTop w:val="0"/>
      <w:marBottom w:val="0"/>
      <w:divBdr>
        <w:top w:val="none" w:sz="0" w:space="0" w:color="auto"/>
        <w:left w:val="none" w:sz="0" w:space="0" w:color="auto"/>
        <w:bottom w:val="none" w:sz="0" w:space="0" w:color="auto"/>
        <w:right w:val="none" w:sz="0" w:space="0" w:color="auto"/>
      </w:divBdr>
    </w:div>
    <w:div w:id="20950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windsor.ca/ohrea/" TargetMode="External"/><Relationship Id="rId5" Type="http://schemas.openxmlformats.org/officeDocument/2006/relationships/styles" Target="styles.xml"/><Relationship Id="rId10" Type="http://schemas.openxmlformats.org/officeDocument/2006/relationships/hyperlink" Target="mailto:tmacleod@uwindsor.ca" TargetMode="External"/><Relationship Id="rId4" Type="http://schemas.openxmlformats.org/officeDocument/2006/relationships/numbering" Target="numbering.xml"/><Relationship Id="rId9" Type="http://schemas.openxmlformats.org/officeDocument/2006/relationships/hyperlink" Target="https://www.wufa.ca/article-131/schedule-a-curriculum-vita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5CCE3BB0CB3469D726AC493C480DE" ma:contentTypeVersion="10" ma:contentTypeDescription="Create a new document." ma:contentTypeScope="" ma:versionID="444dc3aaf29802fd52dc8412a0c153c5">
  <xsd:schema xmlns:xsd="http://www.w3.org/2001/XMLSchema" xmlns:xs="http://www.w3.org/2001/XMLSchema" xmlns:p="http://schemas.microsoft.com/office/2006/metadata/properties" xmlns:ns2="df038a47-1f39-461a-8623-8e48043f9c7e" targetNamespace="http://schemas.microsoft.com/office/2006/metadata/properties" ma:root="true" ma:fieldsID="f05d8492b9152e2b4e180e9892aa5773" ns2:_="">
    <xsd:import namespace="df038a47-1f39-461a-8623-8e48043f9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8a47-1f39-461a-8623-8e48043f9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53ADA-AE6C-44D7-A4E2-58202F897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8a47-1f39-461a-8623-8e48043f9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330D9-5B84-4FCB-A120-83CB7DB30439}">
  <ds:schemaRefs>
    <ds:schemaRef ds:uri="http://schemas.microsoft.com/sharepoint/v3/contenttype/forms"/>
  </ds:schemaRefs>
</ds:datastoreItem>
</file>

<file path=customXml/itemProps3.xml><?xml version="1.0" encoding="utf-8"?>
<ds:datastoreItem xmlns:ds="http://schemas.openxmlformats.org/officeDocument/2006/customXml" ds:itemID="{F6E8318D-63CA-4C8F-B03B-EC9AA9E995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 Stallard</dc:creator>
  <cp:keywords/>
  <dc:description/>
  <cp:lastModifiedBy>Theresa Whelan</cp:lastModifiedBy>
  <cp:revision>42</cp:revision>
  <cp:lastPrinted>2022-05-02T15:10:00Z</cp:lastPrinted>
  <dcterms:created xsi:type="dcterms:W3CDTF">2023-09-11T20:15:00Z</dcterms:created>
  <dcterms:modified xsi:type="dcterms:W3CDTF">2023-09-20T13:11:00Z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0x010100A7D5CCE3BB0CB3469D726AC493C480DE</vt:lpwstr>
  </property>
</Properties>
</file>