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B258" w14:textId="77777777" w:rsidR="002475E6" w:rsidRPr="002475E6" w:rsidRDefault="002475E6" w:rsidP="002475E6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libri" w:eastAsia="MS Gothic" w:hAnsi="Calibri" w:cs="Times New Roman"/>
          <w:color w:val="156082" w:themeColor="accent1"/>
          <w:kern w:val="28"/>
          <w:sz w:val="52"/>
          <w:szCs w:val="5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475E6">
        <w:rPr>
          <w:rFonts w:ascii="Calibri" w:eastAsia="MS Gothic" w:hAnsi="Calibri" w:cs="Times New Roman"/>
          <w:color w:val="156082" w:themeColor="accent1"/>
          <w:kern w:val="28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Personal Transportation Devices: Campus Safety &amp; Use Guidelines</w:t>
      </w:r>
    </w:p>
    <w:p w14:paraId="24D1A02E" w14:textId="77777777" w:rsidR="002475E6" w:rsidRPr="002475E6" w:rsidRDefault="002475E6" w:rsidP="002475E6">
      <w:pPr>
        <w:numPr>
          <w:ilvl w:val="1"/>
          <w:numId w:val="0"/>
        </w:numPr>
        <w:spacing w:after="80" w:line="240" w:lineRule="auto"/>
        <w:jc w:val="center"/>
        <w:rPr>
          <w:rFonts w:ascii="Calibri" w:eastAsia="MS Gothic" w:hAnsi="Calibri" w:cs="Calibri"/>
          <w:i/>
          <w:iCs/>
          <w:color w:val="4F81BD"/>
          <w:spacing w:val="15"/>
          <w:kern w:val="0"/>
          <w:sz w:val="22"/>
          <w:szCs w:val="22"/>
          <w:lang w:val="en-US"/>
          <w14:ligatures w14:val="none"/>
        </w:rPr>
      </w:pPr>
      <w:r w:rsidRPr="002475E6">
        <w:rPr>
          <w:rFonts w:ascii="Calibri" w:eastAsia="MS Gothic" w:hAnsi="Calibri" w:cs="Calibri"/>
          <w:i/>
          <w:iCs/>
          <w:color w:val="4F81BD"/>
          <w:spacing w:val="15"/>
          <w:kern w:val="0"/>
          <w:sz w:val="22"/>
          <w:szCs w:val="22"/>
          <w:lang w:val="en-US"/>
          <w14:ligatures w14:val="none"/>
        </w:rPr>
        <w:t>E-Scooters | Scooters | E-Bikes | Bicycles | Skateboards</w:t>
      </w:r>
    </w:p>
    <w:p w14:paraId="07339FA2" w14:textId="77777777" w:rsidR="00CF74C4" w:rsidRDefault="00CF74C4" w:rsidP="00CF74C4">
      <w:pPr>
        <w:spacing w:after="0" w:line="240" w:lineRule="auto"/>
        <w:rPr>
          <w:color w:val="215E99" w:themeColor="text2" w:themeTint="BF"/>
          <w:sz w:val="22"/>
          <w:szCs w:val="22"/>
          <w:lang w:val="en-US"/>
        </w:rPr>
      </w:pPr>
    </w:p>
    <w:p w14:paraId="18FABFC2" w14:textId="26FB0676" w:rsidR="002475E6" w:rsidRPr="00F8592D" w:rsidRDefault="002475E6" w:rsidP="29442E89">
      <w:pPr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</w:pPr>
      <w:r w:rsidRPr="00F8592D"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  <w:t>Purpose</w:t>
      </w:r>
    </w:p>
    <w:p w14:paraId="669B2E0C" w14:textId="0D5FED07" w:rsidR="002475E6" w:rsidRPr="00F8592D" w:rsidRDefault="002475E6" w:rsidP="29442E89">
      <w:pPr>
        <w:spacing w:after="80" w:line="240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Ensure the safety of all individuals on campus and promote responsible use of personal transportation devices.</w:t>
      </w:r>
    </w:p>
    <w:p w14:paraId="27C3DE31" w14:textId="19276DA5" w:rsidR="00F84420" w:rsidRPr="00F8592D" w:rsidRDefault="008A4ED7" w:rsidP="29442E89">
      <w:pPr>
        <w:spacing w:after="80" w:line="240" w:lineRule="auto"/>
        <w:rPr>
          <w:rFonts w:ascii="Calibri" w:eastAsia="Calibri" w:hAnsi="Calibri" w:cs="Calibri"/>
          <w:i/>
          <w:iCs/>
          <w:color w:val="215E99" w:themeColor="text2" w:themeTint="BF"/>
          <w:sz w:val="22"/>
          <w:szCs w:val="22"/>
          <w:lang w:val="en-US"/>
        </w:rPr>
      </w:pPr>
      <w:r w:rsidRPr="00F8592D">
        <w:rPr>
          <w:rFonts w:ascii="Calibri" w:eastAsia="Calibri" w:hAnsi="Calibri" w:cs="Calibri"/>
          <w:b/>
          <w:bCs/>
          <w:i/>
          <w:iCs/>
          <w:kern w:val="0"/>
          <w:sz w:val="22"/>
          <w:szCs w:val="22"/>
          <w:lang w:val="en-US"/>
          <w14:ligatures w14:val="none"/>
        </w:rPr>
        <w:t>Please note that Personal Mobility Devices are exempt from these guidelines.</w:t>
      </w:r>
      <w:r w:rsidRPr="00F8592D">
        <w:rPr>
          <w:rFonts w:ascii="Calibri" w:eastAsia="Calibri" w:hAnsi="Calibri" w:cs="Calibri"/>
          <w:i/>
          <w:iCs/>
          <w:kern w:val="0"/>
          <w:sz w:val="22"/>
          <w:szCs w:val="22"/>
          <w:lang w:val="en-US"/>
          <w14:ligatures w14:val="none"/>
        </w:rPr>
        <w:t xml:space="preserve">  A Mobility </w:t>
      </w:r>
      <w:r w:rsidR="00FC5E9D" w:rsidRPr="00F8592D">
        <w:rPr>
          <w:rFonts w:ascii="Calibri" w:eastAsia="Calibri" w:hAnsi="Calibri" w:cs="Calibri"/>
          <w:i/>
          <w:iCs/>
          <w:kern w:val="0"/>
          <w:sz w:val="22"/>
          <w:szCs w:val="22"/>
          <w:lang w:val="en-US"/>
          <w14:ligatures w14:val="none"/>
        </w:rPr>
        <w:t xml:space="preserve">aid </w:t>
      </w:r>
      <w:r w:rsidRPr="00F8592D">
        <w:rPr>
          <w:rFonts w:ascii="Calibri" w:eastAsia="Calibri" w:hAnsi="Calibri" w:cs="Calibri"/>
          <w:i/>
          <w:iCs/>
          <w:kern w:val="0"/>
          <w:sz w:val="22"/>
          <w:szCs w:val="22"/>
          <w:lang w:val="en-US"/>
          <w14:ligatures w14:val="none"/>
        </w:rPr>
        <w:t xml:space="preserve">is </w:t>
      </w:r>
      <w:r w:rsidR="003378BD" w:rsidRPr="00F8592D">
        <w:rPr>
          <w:rFonts w:ascii="Calibri" w:eastAsia="Calibri" w:hAnsi="Calibri" w:cs="Calibri"/>
          <w:i/>
          <w:iCs/>
          <w:kern w:val="0"/>
          <w:sz w:val="22"/>
          <w:szCs w:val="22"/>
          <w:lang w:val="en-US"/>
          <w14:ligatures w14:val="none"/>
        </w:rPr>
        <w:t>a</w:t>
      </w:r>
      <w:r w:rsidR="00FC5E9D" w:rsidRPr="00F8592D">
        <w:rPr>
          <w:rFonts w:ascii="Calibri" w:eastAsia="Calibri" w:hAnsi="Calibri" w:cs="Calibri"/>
          <w:i/>
          <w:iCs/>
          <w:kern w:val="0"/>
          <w:sz w:val="22"/>
          <w:szCs w:val="22"/>
          <w:lang w:val="en-US"/>
          <w14:ligatures w14:val="none"/>
        </w:rPr>
        <w:t xml:space="preserve">n </w:t>
      </w:r>
      <w:r w:rsidR="009B5C1E" w:rsidRPr="00F8592D">
        <w:rPr>
          <w:rFonts w:ascii="Calibri" w:eastAsia="Calibri" w:hAnsi="Calibri" w:cs="Calibri"/>
          <w:i/>
          <w:iCs/>
          <w:kern w:val="0"/>
          <w:sz w:val="22"/>
          <w:szCs w:val="22"/>
          <w:lang w:val="en-US"/>
          <w14:ligatures w14:val="none"/>
        </w:rPr>
        <w:t xml:space="preserve">assistive </w:t>
      </w:r>
      <w:r w:rsidR="003378BD" w:rsidRPr="00F8592D">
        <w:rPr>
          <w:rFonts w:ascii="Calibri" w:eastAsia="Calibri" w:hAnsi="Calibri" w:cs="Calibri"/>
          <w:i/>
          <w:iCs/>
          <w:kern w:val="0"/>
          <w:sz w:val="22"/>
          <w:szCs w:val="22"/>
          <w:lang w:val="en-US"/>
          <w14:ligatures w14:val="none"/>
        </w:rPr>
        <w:t xml:space="preserve">device used by </w:t>
      </w:r>
      <w:proofErr w:type="gramStart"/>
      <w:r w:rsidR="009B5C1E" w:rsidRPr="00F8592D">
        <w:rPr>
          <w:rFonts w:ascii="Calibri" w:eastAsia="Calibri" w:hAnsi="Calibri" w:cs="Calibri"/>
          <w:i/>
          <w:iCs/>
          <w:kern w:val="0"/>
          <w:sz w:val="22"/>
          <w:szCs w:val="22"/>
          <w:lang w:val="en-US"/>
          <w14:ligatures w14:val="none"/>
        </w:rPr>
        <w:t>persons</w:t>
      </w:r>
      <w:proofErr w:type="gramEnd"/>
      <w:r w:rsidR="003378BD" w:rsidRPr="00F8592D">
        <w:rPr>
          <w:rFonts w:ascii="Calibri" w:eastAsia="Calibri" w:hAnsi="Calibri" w:cs="Calibri"/>
          <w:i/>
          <w:iCs/>
          <w:kern w:val="0"/>
          <w:sz w:val="22"/>
          <w:szCs w:val="22"/>
          <w:lang w:val="en-US"/>
          <w14:ligatures w14:val="none"/>
        </w:rPr>
        <w:t xml:space="preserve"> with </w:t>
      </w:r>
      <w:r w:rsidRPr="00F8592D">
        <w:rPr>
          <w:rFonts w:ascii="Calibri" w:eastAsia="Calibri" w:hAnsi="Calibri" w:cs="Calibri"/>
          <w:i/>
          <w:iCs/>
          <w:kern w:val="0"/>
          <w:sz w:val="22"/>
          <w:szCs w:val="22"/>
          <w:lang w:val="en-US"/>
          <w14:ligatures w14:val="none"/>
        </w:rPr>
        <w:t xml:space="preserve">disabilities </w:t>
      </w:r>
      <w:r w:rsidR="003378BD" w:rsidRPr="00F8592D">
        <w:rPr>
          <w:rFonts w:ascii="Calibri" w:eastAsia="Calibri" w:hAnsi="Calibri" w:cs="Calibri"/>
          <w:i/>
          <w:iCs/>
          <w:kern w:val="0"/>
          <w:sz w:val="22"/>
          <w:szCs w:val="22"/>
          <w:lang w:val="en-US"/>
          <w14:ligatures w14:val="none"/>
        </w:rPr>
        <w:t>to support mobility, including motorized wheelchairs, medical mobility scooters, or other assistive devices.</w:t>
      </w:r>
    </w:p>
    <w:p w14:paraId="767F3340" w14:textId="77777777" w:rsidR="008A4ED7" w:rsidRPr="00F8592D" w:rsidRDefault="008A4ED7" w:rsidP="29442E8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</w:p>
    <w:p w14:paraId="6A426184" w14:textId="62C3396F" w:rsidR="002475E6" w:rsidRPr="00F8592D" w:rsidRDefault="002475E6" w:rsidP="29442E89">
      <w:pPr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</w:pPr>
      <w:r w:rsidRPr="00F8592D"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  <w:t>Liability Disclaimer</w:t>
      </w:r>
    </w:p>
    <w:p w14:paraId="0FA3F905" w14:textId="2D7803A8" w:rsidR="002475E6" w:rsidRPr="00F8592D" w:rsidRDefault="002475E6" w:rsidP="29442E89">
      <w:pPr>
        <w:spacing w:after="80" w:line="240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The University of Windsor is not responsible for any loss, damage, or personal injury. All in</w:t>
      </w:r>
      <w:r w:rsidR="5E5A7020"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juries or damage to property</w:t>
      </w: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 xml:space="preserve"> must be reported to Special Constable Service (Ext. 1234) and Health &amp; Safety (Ext. 4521). </w:t>
      </w:r>
    </w:p>
    <w:p w14:paraId="14B41B2C" w14:textId="77777777" w:rsidR="00CF74C4" w:rsidRPr="00F8592D" w:rsidRDefault="00CF74C4" w:rsidP="29442E89">
      <w:pPr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</w:pPr>
    </w:p>
    <w:p w14:paraId="2094F628" w14:textId="713B8D99" w:rsidR="002475E6" w:rsidRPr="00F8592D" w:rsidRDefault="002475E6" w:rsidP="29442E89">
      <w:pPr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</w:pPr>
      <w:r w:rsidRPr="00F8592D"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  <w:t>General Safety Rules</w:t>
      </w:r>
    </w:p>
    <w:p w14:paraId="0DB41EFF" w14:textId="77777777" w:rsidR="002475E6" w:rsidRPr="00F8592D" w:rsidRDefault="002475E6" w:rsidP="29442E89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Always yield to pedestrians.</w:t>
      </w:r>
    </w:p>
    <w:p w14:paraId="5215D488" w14:textId="0CCF2444" w:rsidR="002475E6" w:rsidRPr="00F8592D" w:rsidRDefault="002475E6" w:rsidP="29442E89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Operate devices in a safe manner that will not endanger pedestrians or damage property</w:t>
      </w:r>
      <w:r w:rsidR="00F34A5F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.</w:t>
      </w:r>
    </w:p>
    <w:p w14:paraId="2A875294" w14:textId="77777777" w:rsidR="002475E6" w:rsidRPr="00F8592D" w:rsidRDefault="002475E6" w:rsidP="29442E89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Helmets and protective gear are strongly encouraged.</w:t>
      </w:r>
    </w:p>
    <w:p w14:paraId="1D207BE6" w14:textId="01AEEDB1" w:rsidR="00F37EF2" w:rsidRPr="00F37EF2" w:rsidRDefault="20429CFE" w:rsidP="29442E89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sz w:val="22"/>
          <w:szCs w:val="22"/>
          <w:lang w:val="en-US"/>
        </w:rPr>
      </w:pPr>
      <w:r w:rsidRPr="00F37EF2">
        <w:rPr>
          <w:rFonts w:ascii="Calibri" w:eastAsia="Calibri" w:hAnsi="Calibri" w:cs="Calibri"/>
          <w:sz w:val="22"/>
          <w:szCs w:val="22"/>
          <w:lang w:val="en-US"/>
        </w:rPr>
        <w:t xml:space="preserve">Stay focused </w:t>
      </w:r>
      <w:r w:rsidR="00F37EF2">
        <w:rPr>
          <w:rFonts w:ascii="Calibri" w:eastAsia="Calibri" w:hAnsi="Calibri" w:cs="Calibri"/>
          <w:sz w:val="22"/>
          <w:szCs w:val="22"/>
          <w:lang w:val="en-US"/>
        </w:rPr>
        <w:t xml:space="preserve">and </w:t>
      </w:r>
      <w:r w:rsidRPr="00F37EF2">
        <w:rPr>
          <w:rFonts w:ascii="Calibri" w:eastAsia="Calibri" w:hAnsi="Calibri" w:cs="Calibri"/>
          <w:sz w:val="22"/>
          <w:szCs w:val="22"/>
          <w:lang w:val="en-US"/>
        </w:rPr>
        <w:t>do not use phones or other distracting devices while riding</w:t>
      </w:r>
      <w:r w:rsidR="00F34A5F">
        <w:rPr>
          <w:rFonts w:ascii="Calibri" w:eastAsia="Calibri" w:hAnsi="Calibri" w:cs="Calibri"/>
          <w:sz w:val="22"/>
          <w:szCs w:val="22"/>
          <w:lang w:val="en-US"/>
        </w:rPr>
        <w:t>.</w:t>
      </w:r>
    </w:p>
    <w:p w14:paraId="21AE7022" w14:textId="148DC08C" w:rsidR="002475E6" w:rsidRPr="00F8592D" w:rsidRDefault="002475E6" w:rsidP="29442E89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Never ride a personal transportation device while impaired.</w:t>
      </w:r>
    </w:p>
    <w:p w14:paraId="3C108425" w14:textId="77777777" w:rsidR="002475E6" w:rsidRPr="00F8592D" w:rsidRDefault="002475E6" w:rsidP="29442E89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Avoid poor conditions (dark without lights, snow, ice, rain).</w:t>
      </w:r>
    </w:p>
    <w:p w14:paraId="60AA5755" w14:textId="77777777" w:rsidR="002475E6" w:rsidRPr="00F8592D" w:rsidRDefault="002475E6" w:rsidP="29442E89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Tricks or stunts on campus grounds are prohibited.</w:t>
      </w:r>
    </w:p>
    <w:p w14:paraId="432CE63A" w14:textId="0AA45285" w:rsidR="1669787E" w:rsidRPr="00F8592D" w:rsidRDefault="1669787E" w:rsidP="00F37EF2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sz w:val="22"/>
          <w:szCs w:val="22"/>
          <w:lang w:val="en-US"/>
        </w:rPr>
      </w:pPr>
      <w:r w:rsidRPr="00F8592D">
        <w:rPr>
          <w:rFonts w:ascii="Calibri" w:eastAsia="Calibri" w:hAnsi="Calibri" w:cs="Calibri"/>
          <w:sz w:val="22"/>
          <w:szCs w:val="22"/>
          <w:lang w:val="en-US"/>
        </w:rPr>
        <w:t xml:space="preserve">Use only approved </w:t>
      </w:r>
      <w:r w:rsidR="5585698D" w:rsidRPr="00F8592D">
        <w:rPr>
          <w:rFonts w:ascii="Calibri" w:eastAsia="Calibri" w:hAnsi="Calibri" w:cs="Calibri"/>
          <w:sz w:val="22"/>
          <w:szCs w:val="22"/>
          <w:lang w:val="en-US"/>
        </w:rPr>
        <w:t xml:space="preserve">lithium </w:t>
      </w:r>
      <w:r w:rsidRPr="00F8592D">
        <w:rPr>
          <w:rFonts w:ascii="Calibri" w:eastAsia="Calibri" w:hAnsi="Calibri" w:cs="Calibri"/>
          <w:sz w:val="22"/>
          <w:szCs w:val="22"/>
          <w:lang w:val="en-US"/>
        </w:rPr>
        <w:t>batter</w:t>
      </w:r>
      <w:r w:rsidR="79D8385B" w:rsidRPr="00F8592D">
        <w:rPr>
          <w:rFonts w:ascii="Calibri" w:eastAsia="Calibri" w:hAnsi="Calibri" w:cs="Calibri"/>
          <w:sz w:val="22"/>
          <w:szCs w:val="22"/>
          <w:lang w:val="en-US"/>
        </w:rPr>
        <w:t>ies</w:t>
      </w:r>
      <w:r w:rsidRPr="00F8592D">
        <w:rPr>
          <w:rFonts w:ascii="Calibri" w:eastAsia="Calibri" w:hAnsi="Calibri" w:cs="Calibri"/>
          <w:sz w:val="22"/>
          <w:szCs w:val="22"/>
          <w:lang w:val="en-US"/>
        </w:rPr>
        <w:t xml:space="preserve"> and charger</w:t>
      </w:r>
      <w:r w:rsidR="39BD78AD" w:rsidRPr="00F8592D">
        <w:rPr>
          <w:rFonts w:ascii="Calibri" w:eastAsia="Calibri" w:hAnsi="Calibri" w:cs="Calibri"/>
          <w:sz w:val="22"/>
          <w:szCs w:val="22"/>
          <w:lang w:val="en-US"/>
        </w:rPr>
        <w:t>s</w:t>
      </w:r>
      <w:r w:rsidRPr="00F8592D">
        <w:rPr>
          <w:rFonts w:ascii="Calibri" w:eastAsia="Calibri" w:hAnsi="Calibri" w:cs="Calibri"/>
          <w:sz w:val="22"/>
          <w:szCs w:val="22"/>
          <w:lang w:val="en-US"/>
        </w:rPr>
        <w:t xml:space="preserve">. </w:t>
      </w:r>
      <w:r w:rsidR="4ADEE06A" w:rsidRPr="00F8592D">
        <w:rPr>
          <w:rFonts w:ascii="Calibri" w:eastAsia="Calibri" w:hAnsi="Calibri" w:cs="Calibri"/>
          <w:sz w:val="22"/>
          <w:szCs w:val="22"/>
          <w:lang w:val="en-US"/>
        </w:rPr>
        <w:t>Unsafe lithium batteries can overheat or</w:t>
      </w:r>
      <w:r w:rsidR="00F37EF2">
        <w:rPr>
          <w:rFonts w:ascii="Calibri" w:eastAsia="Calibri" w:hAnsi="Calibri" w:cs="Calibri"/>
          <w:sz w:val="22"/>
          <w:szCs w:val="22"/>
          <w:lang w:val="en-US"/>
        </w:rPr>
        <w:t xml:space="preserve"> catch fire</w:t>
      </w:r>
      <w:r w:rsidR="009C7970">
        <w:rPr>
          <w:rFonts w:ascii="Calibri" w:eastAsia="Calibri" w:hAnsi="Calibri" w:cs="Calibri"/>
          <w:sz w:val="22"/>
          <w:szCs w:val="22"/>
          <w:lang w:val="en-US"/>
        </w:rPr>
        <w:t>.</w:t>
      </w:r>
    </w:p>
    <w:p w14:paraId="6452F696" w14:textId="77777777" w:rsidR="00CF74C4" w:rsidRPr="00F8592D" w:rsidRDefault="00CF74C4" w:rsidP="29442E89">
      <w:pPr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</w:pPr>
    </w:p>
    <w:p w14:paraId="01E53432" w14:textId="1540719B" w:rsidR="002475E6" w:rsidRPr="00F8592D" w:rsidRDefault="002475E6" w:rsidP="29442E89">
      <w:pPr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</w:pPr>
      <w:r w:rsidRPr="00F8592D"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  <w:t>Parking &amp; Storage</w:t>
      </w:r>
    </w:p>
    <w:p w14:paraId="51100D3F" w14:textId="77777777" w:rsidR="002475E6" w:rsidRPr="00F8592D" w:rsidRDefault="002475E6" w:rsidP="29442E89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Do not ride or store devices inside campus buildings.</w:t>
      </w:r>
    </w:p>
    <w:p w14:paraId="6FD914BC" w14:textId="77777777" w:rsidR="002475E6" w:rsidRPr="00F8592D" w:rsidRDefault="002475E6" w:rsidP="29442E89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Park only in designated areas located throughout campus, and lock devices to avoid theft.</w:t>
      </w:r>
    </w:p>
    <w:p w14:paraId="75FD61E3" w14:textId="77777777" w:rsidR="002475E6" w:rsidRPr="00F8592D" w:rsidRDefault="002475E6" w:rsidP="29442E89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Do not park near handrails, accessible ramps, building entrances, or trees.</w:t>
      </w:r>
    </w:p>
    <w:p w14:paraId="14A12965" w14:textId="77777777" w:rsidR="002475E6" w:rsidRPr="00F8592D" w:rsidRDefault="002475E6" w:rsidP="29442E89">
      <w:pPr>
        <w:tabs>
          <w:tab w:val="num" w:pos="360"/>
        </w:tabs>
        <w:spacing w:after="8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Do not chain or lock devices to handrails or alongside ramps.</w:t>
      </w:r>
    </w:p>
    <w:p w14:paraId="38C7827F" w14:textId="5CFE777B" w:rsidR="00CC325B" w:rsidRDefault="002475E6" w:rsidP="00F37EF2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Devices blocking pathways, sidewalks, fire routes, ramps, or access points may be removed</w:t>
      </w:r>
      <w:r w:rsidR="009C7970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.</w:t>
      </w:r>
    </w:p>
    <w:p w14:paraId="05BDB8C6" w14:textId="2B52EEA1" w:rsidR="002475E6" w:rsidRPr="00F8592D" w:rsidRDefault="00CC325B" w:rsidP="00F37EF2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I</w:t>
      </w:r>
      <w:r w:rsidR="008A4ED7"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 xml:space="preserve">f </w:t>
      </w:r>
      <w:r w:rsidR="002475E6"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your</w:t>
      </w:r>
      <w:r w:rsidR="00597D88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r w:rsidR="002475E6"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device has been removed, please contact Special Constable Service at Ext. 1234.</w:t>
      </w:r>
    </w:p>
    <w:p w14:paraId="5E1233C1" w14:textId="77777777" w:rsidR="00F84420" w:rsidRPr="00F8592D" w:rsidRDefault="00F84420" w:rsidP="00F37EF2">
      <w:pPr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</w:pPr>
    </w:p>
    <w:p w14:paraId="5A66366E" w14:textId="026E5727" w:rsidR="002475E6" w:rsidRPr="00F8592D" w:rsidRDefault="002475E6" w:rsidP="29442E89">
      <w:pPr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</w:pPr>
      <w:r w:rsidRPr="00F8592D"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  <w:t>Compliance</w:t>
      </w:r>
    </w:p>
    <w:p w14:paraId="1E430423" w14:textId="77777777" w:rsidR="002475E6" w:rsidRPr="00F8592D" w:rsidRDefault="002475E6" w:rsidP="29442E89">
      <w:pPr>
        <w:spacing w:after="80" w:line="240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F8592D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 xml:space="preserve">Users must follow municipal bylaws, provincial laws, and university policies and procedures. Report obstructions to Maintenance (519-253-3000 Ext. 2850) or Special Constable Service (Ext. 1234). </w:t>
      </w:r>
    </w:p>
    <w:p w14:paraId="47E611FC" w14:textId="77777777" w:rsidR="00F84420" w:rsidRPr="00F8592D" w:rsidRDefault="00F84420" w:rsidP="29442E89">
      <w:pPr>
        <w:spacing w:after="80" w:line="240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</w:p>
    <w:p w14:paraId="0C0274F4" w14:textId="62B13B41" w:rsidR="002475E6" w:rsidRPr="00F8592D" w:rsidRDefault="002475E6" w:rsidP="29442E89">
      <w:pPr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</w:pPr>
      <w:r w:rsidRPr="00F8592D">
        <w:rPr>
          <w:rFonts w:ascii="Calibri" w:eastAsia="Calibri" w:hAnsi="Calibri" w:cs="Calibri"/>
          <w:color w:val="215E99" w:themeColor="text2" w:themeTint="BF"/>
          <w:sz w:val="22"/>
          <w:szCs w:val="22"/>
          <w:lang w:val="en-US"/>
        </w:rPr>
        <w:t>References</w:t>
      </w:r>
    </w:p>
    <w:p w14:paraId="18E772CF" w14:textId="77777777" w:rsidR="002475E6" w:rsidRPr="00F8592D" w:rsidRDefault="002475E6" w:rsidP="29442E89">
      <w:pPr>
        <w:numPr>
          <w:ilvl w:val="0"/>
          <w:numId w:val="1"/>
        </w:numPr>
        <w:spacing w:after="80" w:line="240" w:lineRule="auto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hyperlink r:id="rId11" w:history="1">
        <w:r w:rsidRPr="00F8592D">
          <w:rPr>
            <w:rFonts w:ascii="Calibri" w:eastAsia="Calibri" w:hAnsi="Calibri" w:cs="Calibri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Campus Grounds Policy</w:t>
        </w:r>
      </w:hyperlink>
    </w:p>
    <w:p w14:paraId="022C3A82" w14:textId="77777777" w:rsidR="002475E6" w:rsidRPr="00F8592D" w:rsidRDefault="002475E6" w:rsidP="29442E89">
      <w:pPr>
        <w:numPr>
          <w:ilvl w:val="0"/>
          <w:numId w:val="1"/>
        </w:numPr>
        <w:spacing w:after="80" w:line="240" w:lineRule="auto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hyperlink r:id="rId12" w:history="1">
        <w:r w:rsidRPr="00F8592D">
          <w:rPr>
            <w:rFonts w:ascii="Calibri" w:eastAsia="Calibri" w:hAnsi="Calibri" w:cs="Calibri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 xml:space="preserve">University Building Information and </w:t>
        </w:r>
        <w:proofErr w:type="gramStart"/>
        <w:r w:rsidRPr="00F8592D">
          <w:rPr>
            <w:rFonts w:ascii="Calibri" w:eastAsia="Calibri" w:hAnsi="Calibri" w:cs="Calibri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bike</w:t>
        </w:r>
        <w:proofErr w:type="gramEnd"/>
        <w:r w:rsidRPr="00F8592D">
          <w:rPr>
            <w:rFonts w:ascii="Calibri" w:eastAsia="Calibri" w:hAnsi="Calibri" w:cs="Calibri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 xml:space="preserve"> </w:t>
        </w:r>
        <w:proofErr w:type="gramStart"/>
        <w:r w:rsidRPr="00F8592D">
          <w:rPr>
            <w:rFonts w:ascii="Calibri" w:eastAsia="Calibri" w:hAnsi="Calibri" w:cs="Calibri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rack</w:t>
        </w:r>
        <w:proofErr w:type="gramEnd"/>
        <w:r w:rsidRPr="00F8592D">
          <w:rPr>
            <w:rFonts w:ascii="Calibri" w:eastAsia="Calibri" w:hAnsi="Calibri" w:cs="Calibri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 xml:space="preserve"> locations</w:t>
        </w:r>
      </w:hyperlink>
    </w:p>
    <w:p w14:paraId="75CD2F64" w14:textId="77777777" w:rsidR="002475E6" w:rsidRPr="00F8592D" w:rsidRDefault="002475E6" w:rsidP="29442E89">
      <w:pPr>
        <w:numPr>
          <w:ilvl w:val="0"/>
          <w:numId w:val="1"/>
        </w:numPr>
        <w:spacing w:after="80" w:line="240" w:lineRule="auto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hyperlink r:id="rId13" w:history="1">
        <w:r w:rsidRPr="00F8592D">
          <w:rPr>
            <w:rFonts w:ascii="Calibri" w:eastAsia="Calibri" w:hAnsi="Calibri" w:cs="Calibri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University of Windsor Bicycle User's Group</w:t>
        </w:r>
      </w:hyperlink>
    </w:p>
    <w:p w14:paraId="591B8199" w14:textId="0192E1C6" w:rsidR="00A00B4C" w:rsidRPr="00761476" w:rsidRDefault="002475E6" w:rsidP="00761476">
      <w:pPr>
        <w:numPr>
          <w:ilvl w:val="0"/>
          <w:numId w:val="1"/>
        </w:numPr>
        <w:spacing w:after="80" w:line="240" w:lineRule="auto"/>
        <w:contextualSpacing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hyperlink r:id="rId14" w:history="1">
        <w:r w:rsidRPr="00F8592D">
          <w:rPr>
            <w:rFonts w:ascii="Calibri" w:eastAsia="Calibri" w:hAnsi="Calibri" w:cs="Calibri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Electric kick-style scooters (e-scooters) | ontario.ca</w:t>
        </w:r>
      </w:hyperlink>
    </w:p>
    <w:sectPr w:rsidR="00A00B4C" w:rsidRPr="00761476" w:rsidSect="00F37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72D9" w14:textId="77777777" w:rsidR="00545482" w:rsidRDefault="00545482" w:rsidP="00F721F5">
      <w:pPr>
        <w:spacing w:after="0" w:line="240" w:lineRule="auto"/>
      </w:pPr>
      <w:r>
        <w:separator/>
      </w:r>
    </w:p>
  </w:endnote>
  <w:endnote w:type="continuationSeparator" w:id="0">
    <w:p w14:paraId="79D84019" w14:textId="77777777" w:rsidR="00545482" w:rsidRDefault="00545482" w:rsidP="00F7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8A71" w14:textId="77777777" w:rsidR="00545482" w:rsidRDefault="00545482" w:rsidP="00F721F5">
      <w:pPr>
        <w:spacing w:after="0" w:line="240" w:lineRule="auto"/>
      </w:pPr>
      <w:r>
        <w:separator/>
      </w:r>
    </w:p>
  </w:footnote>
  <w:footnote w:type="continuationSeparator" w:id="0">
    <w:p w14:paraId="2EB96833" w14:textId="77777777" w:rsidR="00545482" w:rsidRDefault="00545482" w:rsidP="00F72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0537A"/>
    <w:multiLevelType w:val="hybridMultilevel"/>
    <w:tmpl w:val="8C2E2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55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FE"/>
    <w:rsid w:val="00000E8E"/>
    <w:rsid w:val="00061776"/>
    <w:rsid w:val="000937FA"/>
    <w:rsid w:val="001C54FC"/>
    <w:rsid w:val="001C7D4C"/>
    <w:rsid w:val="002328F1"/>
    <w:rsid w:val="002475E6"/>
    <w:rsid w:val="00247FDA"/>
    <w:rsid w:val="002741AC"/>
    <w:rsid w:val="00282A90"/>
    <w:rsid w:val="00293CA8"/>
    <w:rsid w:val="002A78F5"/>
    <w:rsid w:val="0033412A"/>
    <w:rsid w:val="003378BD"/>
    <w:rsid w:val="00344655"/>
    <w:rsid w:val="00390F76"/>
    <w:rsid w:val="003A54DC"/>
    <w:rsid w:val="00545482"/>
    <w:rsid w:val="005743F7"/>
    <w:rsid w:val="00581BDE"/>
    <w:rsid w:val="00597D88"/>
    <w:rsid w:val="00626A9F"/>
    <w:rsid w:val="006A5493"/>
    <w:rsid w:val="006F7BF8"/>
    <w:rsid w:val="007064C0"/>
    <w:rsid w:val="00761476"/>
    <w:rsid w:val="007975B4"/>
    <w:rsid w:val="008049CC"/>
    <w:rsid w:val="008155B5"/>
    <w:rsid w:val="008159AA"/>
    <w:rsid w:val="00873A1D"/>
    <w:rsid w:val="008A4ED7"/>
    <w:rsid w:val="008C1F55"/>
    <w:rsid w:val="008D0A17"/>
    <w:rsid w:val="008E09E5"/>
    <w:rsid w:val="008E6E29"/>
    <w:rsid w:val="009B5C1E"/>
    <w:rsid w:val="009C7970"/>
    <w:rsid w:val="009D6705"/>
    <w:rsid w:val="009F7373"/>
    <w:rsid w:val="00A00B4C"/>
    <w:rsid w:val="00A71715"/>
    <w:rsid w:val="00A7625E"/>
    <w:rsid w:val="00A971A5"/>
    <w:rsid w:val="00AD643E"/>
    <w:rsid w:val="00AF0A6B"/>
    <w:rsid w:val="00B84888"/>
    <w:rsid w:val="00BB7301"/>
    <w:rsid w:val="00C01F1C"/>
    <w:rsid w:val="00C042DA"/>
    <w:rsid w:val="00C7066E"/>
    <w:rsid w:val="00C82EFC"/>
    <w:rsid w:val="00CC325B"/>
    <w:rsid w:val="00CF74C4"/>
    <w:rsid w:val="00D70875"/>
    <w:rsid w:val="00E14BD2"/>
    <w:rsid w:val="00E41B13"/>
    <w:rsid w:val="00E772D5"/>
    <w:rsid w:val="00E85E42"/>
    <w:rsid w:val="00E97E96"/>
    <w:rsid w:val="00EA68FE"/>
    <w:rsid w:val="00F23D87"/>
    <w:rsid w:val="00F34A5F"/>
    <w:rsid w:val="00F37EF2"/>
    <w:rsid w:val="00F70B2F"/>
    <w:rsid w:val="00F721F5"/>
    <w:rsid w:val="00F84420"/>
    <w:rsid w:val="00F8592D"/>
    <w:rsid w:val="00FC5E9D"/>
    <w:rsid w:val="00FF4EC3"/>
    <w:rsid w:val="11962B01"/>
    <w:rsid w:val="12BBB6E7"/>
    <w:rsid w:val="1469B281"/>
    <w:rsid w:val="1669787E"/>
    <w:rsid w:val="170C0DDF"/>
    <w:rsid w:val="1878D8BE"/>
    <w:rsid w:val="20429CFE"/>
    <w:rsid w:val="29442E89"/>
    <w:rsid w:val="2FD6BE76"/>
    <w:rsid w:val="39BD78AD"/>
    <w:rsid w:val="3F6BD81F"/>
    <w:rsid w:val="4ADEE06A"/>
    <w:rsid w:val="538C7A7E"/>
    <w:rsid w:val="5585698D"/>
    <w:rsid w:val="57220D11"/>
    <w:rsid w:val="597CBBA0"/>
    <w:rsid w:val="5E5A7020"/>
    <w:rsid w:val="7141CE03"/>
    <w:rsid w:val="79D8385B"/>
    <w:rsid w:val="7B85FF5C"/>
    <w:rsid w:val="7E62E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7F8A4"/>
  <w15:chartTrackingRefBased/>
  <w15:docId w15:val="{2EF6AFD1-E273-4D45-B425-11307E61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8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F5"/>
  </w:style>
  <w:style w:type="paragraph" w:styleId="Footer">
    <w:name w:val="footer"/>
    <w:basedOn w:val="Normal"/>
    <w:link w:val="FooterChar"/>
    <w:uiPriority w:val="99"/>
    <w:unhideWhenUsed/>
    <w:rsid w:val="00F7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F5"/>
  </w:style>
  <w:style w:type="paragraph" w:styleId="Revision">
    <w:name w:val="Revision"/>
    <w:hidden/>
    <w:uiPriority w:val="99"/>
    <w:semiHidden/>
    <w:rsid w:val="003341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7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5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indsor.ca/sustainability/335/university-windsor-bicycle-users-grou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windsor.ca/ohrcrm/86/building-inform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windsor.ca/facilityservices/sites/uwindsor.ca.facilityservices/files/campus_grounds_policy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tario.ca/page/electric-kick-style-scooters-e-scoo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E3632D48A9241AA529FD57027AB5E" ma:contentTypeVersion="3" ma:contentTypeDescription="Create a new document." ma:contentTypeScope="" ma:versionID="fd8635f640a00ce5eb57470a6b575523">
  <xsd:schema xmlns:xsd="http://www.w3.org/2001/XMLSchema" xmlns:xs="http://www.w3.org/2001/XMLSchema" xmlns:p="http://schemas.microsoft.com/office/2006/metadata/properties" xmlns:ns2="c87f1438-4b93-470b-8759-f2e7a26e063d" targetNamespace="http://schemas.microsoft.com/office/2006/metadata/properties" ma:root="true" ma:fieldsID="48c1ee44176b7e23860d1dabae231a20" ns2:_="">
    <xsd:import namespace="c87f1438-4b93-470b-8759-f2e7a26e0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1438-4b93-470b-8759-f2e7a26e0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89FD-B6A6-42D6-A86B-E7B8FCF0B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2FC435-46D2-48D7-B952-61EDAA4FC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f1438-4b93-470b-8759-f2e7a26e0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BF69D-F7DB-4651-B9A6-89B4AA908C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60C3B-B513-4E5A-89BA-721FD4A2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Ambedian</dc:creator>
  <cp:keywords/>
  <dc:description/>
  <cp:lastModifiedBy>Nadia Harduar</cp:lastModifiedBy>
  <cp:revision>2</cp:revision>
  <cp:lastPrinted>2026-03-24T18:56:00Z</cp:lastPrinted>
  <dcterms:created xsi:type="dcterms:W3CDTF">2026-06-08T20:12:00Z</dcterms:created>
  <dcterms:modified xsi:type="dcterms:W3CDTF">2026-06-08T20:12:00Z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0x010100E08E3632D48A9241AA529FD57027AB5E</vt:lpwstr>
  </property>
  <property fmtid="{D5CDD505-2E9C-101B-9397-08002B2CF9AE}" pid="3" name="MediaServiceImageTags">
    <vt:lpwstr/>
  </property>
</Properties>
</file>